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5FAB" w14:textId="6AF81729" w:rsidR="00D81A12" w:rsidRDefault="00D81A12" w:rsidP="00D81A12">
      <w:pPr>
        <w:tabs>
          <w:tab w:val="right" w:pos="9072"/>
        </w:tabs>
      </w:pPr>
      <w:r>
        <w:tab/>
        <w:t>Stockholm 20</w:t>
      </w:r>
      <w:r w:rsidR="004F147B">
        <w:t>2</w:t>
      </w:r>
      <w:r w:rsidR="007B1A1A">
        <w:t>1-04-30</w:t>
      </w:r>
      <w:r w:rsidR="00B155E5">
        <w:br/>
      </w:r>
      <w:r w:rsidR="00B155E5">
        <w:tab/>
      </w:r>
      <w:proofErr w:type="spellStart"/>
      <w:r w:rsidR="00B155E5">
        <w:t>Diarenummer</w:t>
      </w:r>
      <w:proofErr w:type="spellEnd"/>
      <w:r w:rsidR="00B155E5">
        <w:t xml:space="preserve">: </w:t>
      </w:r>
      <w:r w:rsidR="003B3F96" w:rsidRPr="003B3F96">
        <w:t>M2020/01926</w:t>
      </w:r>
    </w:p>
    <w:p w14:paraId="76825FAC" w14:textId="700E4F1B" w:rsidR="005D411C" w:rsidRDefault="00F246DF" w:rsidP="005D411C">
      <w:r>
        <w:t>Regeringskansliet</w:t>
      </w:r>
      <w:r w:rsidR="00FF6C01">
        <w:br/>
        <w:t>Miljödepartementet</w:t>
      </w:r>
      <w:r w:rsidR="005D411C">
        <w:br/>
      </w:r>
      <w:r w:rsidR="00701C23">
        <w:t>103 33 STOCKHOLM</w:t>
      </w:r>
    </w:p>
    <w:p w14:paraId="662CAD27" w14:textId="784C785C" w:rsidR="005F6C2A" w:rsidRDefault="00413756" w:rsidP="00D453F9">
      <w:hyperlink r:id="rId11" w:history="1">
        <w:r w:rsidR="00D453F9" w:rsidRPr="004B3308">
          <w:rPr>
            <w:rStyle w:val="Hyperlnk"/>
          </w:rPr>
          <w:t>m.remissvar@regeringskansliet.se</w:t>
        </w:r>
      </w:hyperlink>
      <w:r w:rsidR="00D453F9">
        <w:br/>
      </w:r>
      <w:hyperlink r:id="rId12" w:history="1">
        <w:r w:rsidR="00D453F9" w:rsidRPr="004B3308">
          <w:rPr>
            <w:rStyle w:val="Hyperlnk"/>
          </w:rPr>
          <w:t>m.naturmiljoenheten@regeringskansliet.se</w:t>
        </w:r>
      </w:hyperlink>
      <w:r w:rsidR="00D453F9">
        <w:br/>
      </w:r>
      <w:hyperlink r:id="rId13" w:history="1">
        <w:r w:rsidR="00D453F9" w:rsidRPr="004B3308">
          <w:rPr>
            <w:rStyle w:val="Hyperlnk"/>
          </w:rPr>
          <w:t>agnetha.alriksson@regeringskansliet.se</w:t>
        </w:r>
      </w:hyperlink>
      <w:r w:rsidR="00D453F9">
        <w:br/>
      </w:r>
    </w:p>
    <w:p w14:paraId="46D567D8" w14:textId="77777777" w:rsidR="00117234" w:rsidRPr="00117234" w:rsidRDefault="00117234" w:rsidP="00117234">
      <w:pPr>
        <w:pStyle w:val="Rubrik1"/>
        <w:rPr>
          <w:color w:val="auto"/>
        </w:rPr>
      </w:pPr>
      <w:r w:rsidRPr="00117234">
        <w:rPr>
          <w:color w:val="auto"/>
        </w:rPr>
        <w:t>Yttrande över SOU 2020:73 Stärkt äganderätt, flexibla skyddsformer och naturvård i skogen</w:t>
      </w:r>
    </w:p>
    <w:p w14:paraId="0FF6FF90" w14:textId="77777777" w:rsidR="0099430D" w:rsidRPr="0099430D" w:rsidRDefault="0099430D" w:rsidP="0099430D"/>
    <w:p w14:paraId="791F5EF4" w14:textId="28B6DD8B" w:rsidR="00CD51A4" w:rsidRDefault="009015A8" w:rsidP="009015A8">
      <w:pPr>
        <w:rPr>
          <w:color w:val="000000" w:themeColor="text1"/>
        </w:rPr>
      </w:pPr>
      <w:r w:rsidRPr="0041082E">
        <w:t>Trädbränsle</w:t>
      </w:r>
      <w:r>
        <w:t xml:space="preserve"> har en </w:t>
      </w:r>
      <w:r w:rsidRPr="0041082E">
        <w:t xml:space="preserve">stor betydelse för landets energiförsörjning och som enligt klimat- och energipolitiken måste bli ännu mer betydelsefull i framtiden. </w:t>
      </w:r>
      <w:r w:rsidRPr="00414AF8">
        <w:rPr>
          <w:color w:val="000000" w:themeColor="text1"/>
        </w:rPr>
        <w:t xml:space="preserve">Svenska Trädbränsleföreningen är en branschförening för svenska producenter av trädbränsle till energiproduktion och som råvara till förädlade bränslen såsom briketter, pellets och pulver. </w:t>
      </w:r>
      <w:r w:rsidRPr="0041082E">
        <w:t>Trädbränsleföreningen</w:t>
      </w:r>
      <w:r>
        <w:t>s</w:t>
      </w:r>
      <w:r w:rsidRPr="0041082E">
        <w:t xml:space="preserve"> medlemmar</w:t>
      </w:r>
      <w:r>
        <w:rPr>
          <w:rStyle w:val="Fotnotsreferens"/>
        </w:rPr>
        <w:footnoteReference w:id="1"/>
      </w:r>
      <w:r w:rsidRPr="0041082E">
        <w:t xml:space="preserve"> </w:t>
      </w:r>
      <w:r w:rsidRPr="00414AF8">
        <w:rPr>
          <w:color w:val="000000" w:themeColor="text1"/>
        </w:rPr>
        <w:t>är alltså bioenergins basindustri</w:t>
      </w:r>
      <w:r w:rsidRPr="009015A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som </w:t>
      </w:r>
      <w:r w:rsidRPr="00414AF8">
        <w:rPr>
          <w:color w:val="000000" w:themeColor="text1"/>
        </w:rPr>
        <w:t xml:space="preserve">producerar och levererar </w:t>
      </w:r>
      <w:r>
        <w:rPr>
          <w:color w:val="000000" w:themeColor="text1"/>
        </w:rPr>
        <w:t>ungefär</w:t>
      </w:r>
      <w:r w:rsidRPr="00414AF8">
        <w:rPr>
          <w:color w:val="000000" w:themeColor="text1"/>
        </w:rPr>
        <w:t xml:space="preserve"> 80 </w:t>
      </w:r>
      <w:r>
        <w:rPr>
          <w:color w:val="000000" w:themeColor="text1"/>
        </w:rPr>
        <w:t>procent</w:t>
      </w:r>
      <w:r w:rsidRPr="00414AF8">
        <w:rPr>
          <w:color w:val="000000" w:themeColor="text1"/>
        </w:rPr>
        <w:t xml:space="preserve"> av det trädbränsle som säljs på den svenska kommersiella marknaden.</w:t>
      </w:r>
      <w:r w:rsidR="00223026">
        <w:rPr>
          <w:color w:val="000000" w:themeColor="text1"/>
        </w:rPr>
        <w:t xml:space="preserve"> </w:t>
      </w:r>
      <w:r w:rsidR="0099430D">
        <w:rPr>
          <w:color w:val="000000" w:themeColor="text1"/>
        </w:rPr>
        <w:t xml:space="preserve">Trädbränsleföreningen </w:t>
      </w:r>
      <w:r w:rsidR="0008083F">
        <w:rPr>
          <w:color w:val="000000" w:themeColor="text1"/>
        </w:rPr>
        <w:t xml:space="preserve">stod inte med över remissinstanser </w:t>
      </w:r>
      <w:r w:rsidR="007676AC">
        <w:rPr>
          <w:color w:val="000000" w:themeColor="text1"/>
        </w:rPr>
        <w:t xml:space="preserve">men vill </w:t>
      </w:r>
      <w:r w:rsidR="00CA0286">
        <w:rPr>
          <w:color w:val="000000" w:themeColor="text1"/>
        </w:rPr>
        <w:t xml:space="preserve">gärna lämna synpunkter på utredningen eftersom förslagen skulle kunna ha stor påverkan på våra medlemmars verksamhet. </w:t>
      </w:r>
    </w:p>
    <w:p w14:paraId="66A355EA" w14:textId="192051C9" w:rsidR="00497F13" w:rsidRDefault="00497F13" w:rsidP="009015A8">
      <w:pPr>
        <w:rPr>
          <w:color w:val="000000" w:themeColor="text1"/>
        </w:rPr>
      </w:pPr>
      <w:r>
        <w:rPr>
          <w:color w:val="000000" w:themeColor="text1"/>
        </w:rPr>
        <w:t>Trädbränsleföreningen</w:t>
      </w:r>
      <w:r w:rsidR="0036534A">
        <w:rPr>
          <w:color w:val="000000" w:themeColor="text1"/>
        </w:rPr>
        <w:t xml:space="preserve"> </w:t>
      </w:r>
      <w:r w:rsidR="00571C52">
        <w:rPr>
          <w:color w:val="000000" w:themeColor="text1"/>
        </w:rPr>
        <w:t xml:space="preserve">anser inte </w:t>
      </w:r>
      <w:r w:rsidR="00AC74A3">
        <w:rPr>
          <w:color w:val="000000" w:themeColor="text1"/>
        </w:rPr>
        <w:t xml:space="preserve">utredningen lever upp till de direktiv som utredningen hade att förhålla sig till avseende äganderätt och stärkt bioekonomi. </w:t>
      </w:r>
    </w:p>
    <w:p w14:paraId="1F4AB24D" w14:textId="0A3E1087" w:rsidR="00D01131" w:rsidRDefault="0067295D" w:rsidP="009015A8">
      <w:pPr>
        <w:rPr>
          <w:color w:val="000000" w:themeColor="text1"/>
        </w:rPr>
      </w:pPr>
      <w:r>
        <w:rPr>
          <w:color w:val="000000" w:themeColor="text1"/>
        </w:rPr>
        <w:t xml:space="preserve">Vi anser att utredningen </w:t>
      </w:r>
      <w:r w:rsidR="00B5620A">
        <w:rPr>
          <w:color w:val="000000" w:themeColor="text1"/>
        </w:rPr>
        <w:t xml:space="preserve">drar för långtgående slutsatser </w:t>
      </w:r>
      <w:r w:rsidR="00131756">
        <w:rPr>
          <w:color w:val="000000" w:themeColor="text1"/>
        </w:rPr>
        <w:t xml:space="preserve">om hur Sverige lever upp till sina internationella åtaganden </w:t>
      </w:r>
      <w:r w:rsidR="00AD27F5">
        <w:rPr>
          <w:color w:val="000000" w:themeColor="text1"/>
        </w:rPr>
        <w:t xml:space="preserve">avseende </w:t>
      </w:r>
      <w:r w:rsidR="00ED70C7">
        <w:rPr>
          <w:color w:val="000000" w:themeColor="text1"/>
        </w:rPr>
        <w:t xml:space="preserve">skyddad natur. Dessa slutsatser leder till förslag som </w:t>
      </w:r>
      <w:r w:rsidR="00022E8C">
        <w:rPr>
          <w:color w:val="000000" w:themeColor="text1"/>
        </w:rPr>
        <w:t xml:space="preserve">går tvärtemot utredningens </w:t>
      </w:r>
      <w:r w:rsidR="00FF1EE1">
        <w:rPr>
          <w:color w:val="000000" w:themeColor="text1"/>
        </w:rPr>
        <w:t>uppdrag att stärka äganderätten.</w:t>
      </w:r>
      <w:r w:rsidR="00D01131">
        <w:rPr>
          <w:color w:val="000000" w:themeColor="text1"/>
        </w:rPr>
        <w:t xml:space="preserve"> Trädbränsleföreningen tillstyrker förslaget </w:t>
      </w:r>
      <w:r w:rsidR="00AD20E3">
        <w:rPr>
          <w:color w:val="000000" w:themeColor="text1"/>
        </w:rPr>
        <w:t xml:space="preserve">om frivillighet vid formellt skydd men avstyrker förslaget om undantag från frivilligheten. Undantaget </w:t>
      </w:r>
      <w:r w:rsidR="00552F3E">
        <w:rPr>
          <w:color w:val="000000" w:themeColor="text1"/>
        </w:rPr>
        <w:t xml:space="preserve">är mycket omfattande och underminerar hela frivilligheten. </w:t>
      </w:r>
    </w:p>
    <w:p w14:paraId="0A0CB84E" w14:textId="1624ED2E" w:rsidR="004956F4" w:rsidRDefault="004956F4" w:rsidP="009015A8">
      <w:pPr>
        <w:rPr>
          <w:color w:val="000000" w:themeColor="text1"/>
        </w:rPr>
      </w:pPr>
      <w:r>
        <w:rPr>
          <w:color w:val="000000" w:themeColor="text1"/>
        </w:rPr>
        <w:t xml:space="preserve">Trädbränsleföreningen avstyrker förslaget om stora ytterligare avsättningar i </w:t>
      </w:r>
      <w:r w:rsidR="00F80FF6">
        <w:rPr>
          <w:color w:val="000000" w:themeColor="text1"/>
        </w:rPr>
        <w:t xml:space="preserve">fjällnära skog. Om ytterligare avsättningar ska göras måste de ske med frivillighet. Det är också tveksamt </w:t>
      </w:r>
      <w:r w:rsidR="004D3A31">
        <w:rPr>
          <w:color w:val="000000" w:themeColor="text1"/>
        </w:rPr>
        <w:t>om det är rätt sätt att använda statliga medel. Förslaget skulle också få stora konsekvenser för de berörda kommunerna och landsbygdsutvecklinge</w:t>
      </w:r>
      <w:r w:rsidR="00DD44CF">
        <w:rPr>
          <w:color w:val="000000" w:themeColor="text1"/>
        </w:rPr>
        <w:t xml:space="preserve">n. Skogsbruket är betydelsefullt för sysselsättning och brukande. </w:t>
      </w:r>
      <w:r w:rsidR="00A24E2E">
        <w:rPr>
          <w:color w:val="000000" w:themeColor="text1"/>
        </w:rPr>
        <w:t xml:space="preserve">Förslaget har sådana konsekvenser att det måste utredas betydligt djupare om det skulle </w:t>
      </w:r>
      <w:r w:rsidR="00D1663E">
        <w:rPr>
          <w:color w:val="000000" w:themeColor="text1"/>
        </w:rPr>
        <w:t xml:space="preserve">genomföras. Dessutom ser vi att det motverkar möjligheterna att förse </w:t>
      </w:r>
      <w:r w:rsidR="000E28B2">
        <w:rPr>
          <w:color w:val="000000" w:themeColor="text1"/>
        </w:rPr>
        <w:t xml:space="preserve">industri med klimatsmart råvara och energi. De flesta värmeverk ute i kommunerna använder bioenergi från skogen </w:t>
      </w:r>
      <w:r w:rsidR="00EE3B77">
        <w:rPr>
          <w:color w:val="000000" w:themeColor="text1"/>
        </w:rPr>
        <w:t xml:space="preserve">eller restprodukter från lokala sågverk </w:t>
      </w:r>
      <w:r w:rsidR="00C148DF">
        <w:rPr>
          <w:color w:val="000000" w:themeColor="text1"/>
        </w:rPr>
        <w:t xml:space="preserve">för att leverera fjärrvärme till bostäder och andra lokaler. </w:t>
      </w:r>
      <w:r w:rsidR="00EE3B77">
        <w:rPr>
          <w:color w:val="000000" w:themeColor="text1"/>
        </w:rPr>
        <w:t xml:space="preserve">Det finns </w:t>
      </w:r>
      <w:r w:rsidR="00EE3B77">
        <w:rPr>
          <w:color w:val="000000" w:themeColor="text1"/>
        </w:rPr>
        <w:lastRenderedPageBreak/>
        <w:t xml:space="preserve">en uppenbar risk att det underlaget försvinner när man i princip lägger ner </w:t>
      </w:r>
      <w:r w:rsidR="00EB52A9">
        <w:rPr>
          <w:color w:val="000000" w:themeColor="text1"/>
        </w:rPr>
        <w:t xml:space="preserve">hela skogsbruket i </w:t>
      </w:r>
      <w:r w:rsidR="00897629">
        <w:rPr>
          <w:color w:val="000000" w:themeColor="text1"/>
        </w:rPr>
        <w:t xml:space="preserve">ett 100 mil långt bälte i nordvästra Sverige. </w:t>
      </w:r>
    </w:p>
    <w:p w14:paraId="259CE1DB" w14:textId="12F9C6EE" w:rsidR="00836B06" w:rsidRDefault="00554131" w:rsidP="009015A8">
      <w:pPr>
        <w:rPr>
          <w:color w:val="000000" w:themeColor="text1"/>
        </w:rPr>
      </w:pPr>
      <w:r>
        <w:rPr>
          <w:color w:val="000000" w:themeColor="text1"/>
        </w:rPr>
        <w:t>Trädbränsleföreningen har stor respekt för att utredningen har jobbat under stor tidspress</w:t>
      </w:r>
      <w:r w:rsidR="00220EDF">
        <w:rPr>
          <w:color w:val="000000" w:themeColor="text1"/>
        </w:rPr>
        <w:t xml:space="preserve">. Vi ser dock att konsekvensanalyserna är för svaga. Det gäller </w:t>
      </w:r>
      <w:r w:rsidR="00A12DEF">
        <w:rPr>
          <w:color w:val="000000" w:themeColor="text1"/>
        </w:rPr>
        <w:t>framför allt</w:t>
      </w:r>
      <w:r w:rsidR="00220EDF">
        <w:rPr>
          <w:color w:val="000000" w:themeColor="text1"/>
        </w:rPr>
        <w:t xml:space="preserve"> </w:t>
      </w:r>
      <w:r w:rsidR="00A8485B" w:rsidRPr="00A8485B">
        <w:rPr>
          <w:color w:val="000000" w:themeColor="text1"/>
        </w:rPr>
        <w:t>sysselsättning, klimat och landsbygdsutveckling.</w:t>
      </w:r>
      <w:r w:rsidR="00A8485B">
        <w:rPr>
          <w:color w:val="000000" w:themeColor="text1"/>
        </w:rPr>
        <w:t xml:space="preserve"> Det saknas även</w:t>
      </w:r>
      <w:r w:rsidR="00A8485B" w:rsidRPr="00A8485B">
        <w:rPr>
          <w:color w:val="000000" w:themeColor="text1"/>
        </w:rPr>
        <w:t xml:space="preserve"> analyser av alternativa lösningar för stärkt äganderätt, miljöh</w:t>
      </w:r>
      <w:r w:rsidR="00A8485B">
        <w:rPr>
          <w:color w:val="000000" w:themeColor="text1"/>
        </w:rPr>
        <w:t>ä</w:t>
      </w:r>
      <w:r w:rsidR="00A8485B" w:rsidRPr="00A8485B">
        <w:rPr>
          <w:color w:val="000000" w:themeColor="text1"/>
        </w:rPr>
        <w:t xml:space="preserve">nsyn och skogens möjlighet att bidra till en bioekonomi. </w:t>
      </w:r>
      <w:r w:rsidR="00A8485B">
        <w:rPr>
          <w:color w:val="000000" w:themeColor="text1"/>
        </w:rPr>
        <w:t xml:space="preserve">Det är viktigt att förstå att den </w:t>
      </w:r>
      <w:r w:rsidR="00A8485B" w:rsidRPr="00A8485B">
        <w:rPr>
          <w:color w:val="000000" w:themeColor="text1"/>
        </w:rPr>
        <w:t xml:space="preserve">brukningsbara skogen fungerar som en säkerhet i annat företagande på landsbygden. </w:t>
      </w:r>
      <w:r w:rsidR="00A8485B">
        <w:rPr>
          <w:color w:val="000000" w:themeColor="text1"/>
        </w:rPr>
        <w:t xml:space="preserve">När </w:t>
      </w:r>
      <w:r w:rsidR="00334007">
        <w:rPr>
          <w:color w:val="000000" w:themeColor="text1"/>
        </w:rPr>
        <w:t>konsekvensanalysen</w:t>
      </w:r>
      <w:r w:rsidR="00A8485B">
        <w:rPr>
          <w:color w:val="000000" w:themeColor="text1"/>
        </w:rPr>
        <w:t xml:space="preserve"> är bristande bör inte förslag som har så kraftig påverkan på företagande och </w:t>
      </w:r>
      <w:r w:rsidR="00334007">
        <w:rPr>
          <w:color w:val="000000" w:themeColor="text1"/>
        </w:rPr>
        <w:t xml:space="preserve">skogsbrukares vardag läggas fram. </w:t>
      </w:r>
    </w:p>
    <w:p w14:paraId="54350C59" w14:textId="4C8F5BBC" w:rsidR="00334007" w:rsidRDefault="00334007" w:rsidP="009015A8">
      <w:pPr>
        <w:rPr>
          <w:color w:val="000000" w:themeColor="text1"/>
        </w:rPr>
      </w:pPr>
      <w:r>
        <w:rPr>
          <w:color w:val="000000" w:themeColor="text1"/>
        </w:rPr>
        <w:t xml:space="preserve">I utredningen </w:t>
      </w:r>
      <w:r w:rsidR="00FD7EFD">
        <w:rPr>
          <w:color w:val="000000" w:themeColor="text1"/>
        </w:rPr>
        <w:t xml:space="preserve">förs turism fram som en ersättning </w:t>
      </w:r>
      <w:r w:rsidR="00F109A1">
        <w:rPr>
          <w:color w:val="000000" w:themeColor="text1"/>
        </w:rPr>
        <w:t>för skogsbruk i en växande bioekonomi. Vi vill först påpeka att vi inte i de flesta fall ser en motsättning mellan turism och skogsbrukande utan det är två näringar som kan samverka</w:t>
      </w:r>
      <w:r w:rsidR="00192411">
        <w:rPr>
          <w:color w:val="000000" w:themeColor="text1"/>
        </w:rPr>
        <w:t xml:space="preserve">. Turismen är dessutom ofta beroende av den infrastruktur som skapas av skogsbrukande i form av </w:t>
      </w:r>
      <w:r w:rsidR="00936F69">
        <w:rPr>
          <w:color w:val="000000" w:themeColor="text1"/>
        </w:rPr>
        <w:t xml:space="preserve">exempelvis skogsbilvägar och en fungerande samhällsservice. </w:t>
      </w:r>
      <w:r w:rsidR="00BA000D">
        <w:rPr>
          <w:color w:val="000000" w:themeColor="text1"/>
        </w:rPr>
        <w:t>Begreppet bioekonomi växte fram som en motvikt till den fossila ekonomin. Produkter och energi skapade av den gröna kolatome</w:t>
      </w:r>
      <w:r w:rsidR="00E94040">
        <w:rPr>
          <w:color w:val="000000" w:themeColor="text1"/>
        </w:rPr>
        <w:t xml:space="preserve">n ska helt enkelt ersätta fossila kolatomer. </w:t>
      </w:r>
      <w:r w:rsidR="00840475">
        <w:rPr>
          <w:color w:val="000000" w:themeColor="text1"/>
        </w:rPr>
        <w:t xml:space="preserve">Regeringen utarbetar under våren 2021 en bioekonomistrategi och det är viktigt att Skogsutredningens förslag </w:t>
      </w:r>
      <w:r w:rsidR="00985D31">
        <w:rPr>
          <w:color w:val="000000" w:themeColor="text1"/>
        </w:rPr>
        <w:t xml:space="preserve">inte motverkar Bioekonomistrategins intentioner om att öka </w:t>
      </w:r>
      <w:r w:rsidR="007D16B4">
        <w:rPr>
          <w:color w:val="000000" w:themeColor="text1"/>
        </w:rPr>
        <w:t xml:space="preserve">bioekonomins betydelse. </w:t>
      </w:r>
    </w:p>
    <w:p w14:paraId="78AC6635" w14:textId="48FBA26A" w:rsidR="007D16B4" w:rsidRDefault="00CF0559" w:rsidP="009015A8">
      <w:pPr>
        <w:rPr>
          <w:color w:val="000000" w:themeColor="text1"/>
        </w:rPr>
      </w:pPr>
      <w:r>
        <w:rPr>
          <w:color w:val="000000" w:themeColor="text1"/>
        </w:rPr>
        <w:t xml:space="preserve">Trädbränsleföreningen anser att viltproblematiken inte belyses tillräckligt. </w:t>
      </w:r>
      <w:r w:rsidR="00D31304">
        <w:rPr>
          <w:color w:val="000000" w:themeColor="text1"/>
        </w:rPr>
        <w:t xml:space="preserve">Viltstammarna måste </w:t>
      </w:r>
      <w:r w:rsidR="00AC7F4C">
        <w:rPr>
          <w:color w:val="000000" w:themeColor="text1"/>
        </w:rPr>
        <w:t>h</w:t>
      </w:r>
      <w:r w:rsidR="00D31304">
        <w:rPr>
          <w:color w:val="000000" w:themeColor="text1"/>
        </w:rPr>
        <w:t xml:space="preserve">anteras omgående för att kunna </w:t>
      </w:r>
      <w:r w:rsidR="008B471C">
        <w:rPr>
          <w:color w:val="000000" w:themeColor="text1"/>
        </w:rPr>
        <w:t xml:space="preserve">förvalta skogen med en variation av trädslag. </w:t>
      </w:r>
    </w:p>
    <w:p w14:paraId="1BF29CDD" w14:textId="6F4E9C43" w:rsidR="008C2250" w:rsidRDefault="008C2250" w:rsidP="009015A8">
      <w:pPr>
        <w:rPr>
          <w:color w:val="000000" w:themeColor="text1"/>
        </w:rPr>
      </w:pPr>
      <w:r>
        <w:rPr>
          <w:color w:val="000000" w:themeColor="text1"/>
        </w:rPr>
        <w:t>Trädbränsleföreningen tillstyrker förlaget att nyckelbiotop</w:t>
      </w:r>
      <w:r w:rsidR="008E77A0">
        <w:rPr>
          <w:color w:val="000000" w:themeColor="text1"/>
        </w:rPr>
        <w:t xml:space="preserve">sregistreringen ska upphöra. </w:t>
      </w:r>
    </w:p>
    <w:p w14:paraId="16DAA424" w14:textId="1040D329" w:rsidR="00943367" w:rsidRDefault="00AE3201" w:rsidP="009015A8">
      <w:pPr>
        <w:rPr>
          <w:color w:val="000000" w:themeColor="text1"/>
        </w:rPr>
      </w:pPr>
      <w:r>
        <w:rPr>
          <w:color w:val="000000" w:themeColor="text1"/>
        </w:rPr>
        <w:t>Trädbränsleföreningen</w:t>
      </w:r>
      <w:r w:rsidR="00943367">
        <w:rPr>
          <w:color w:val="000000" w:themeColor="text1"/>
        </w:rPr>
        <w:t xml:space="preserve"> avstyrker förslaget om att </w:t>
      </w:r>
      <w:r w:rsidR="007852DE">
        <w:rPr>
          <w:color w:val="000000" w:themeColor="text1"/>
        </w:rPr>
        <w:t xml:space="preserve">införa en ny typ av </w:t>
      </w:r>
      <w:r w:rsidR="008E1360">
        <w:rPr>
          <w:color w:val="000000" w:themeColor="text1"/>
        </w:rPr>
        <w:t xml:space="preserve">inventeringsform, </w:t>
      </w:r>
      <w:r>
        <w:rPr>
          <w:color w:val="000000" w:themeColor="text1"/>
        </w:rPr>
        <w:t>Naturmiljöbeskrivning</w:t>
      </w:r>
    </w:p>
    <w:p w14:paraId="0D002389" w14:textId="3E3AB170" w:rsidR="009B5107" w:rsidRDefault="003D22C9" w:rsidP="003403BF">
      <w:r>
        <w:rPr>
          <w:color w:val="000000" w:themeColor="text1"/>
        </w:rPr>
        <w:t xml:space="preserve">Trädbränsleföreningen avstyrker </w:t>
      </w:r>
      <w:r w:rsidRPr="003D22C9">
        <w:rPr>
          <w:color w:val="000000" w:themeColor="text1"/>
        </w:rPr>
        <w:t>förslaget att underrättelse till Skogsstyrelsen om avverkning, uttag av skogsbränsle eller skyddsdikning inte längre ska utgöra en anmälan om samråd enligt 12 kap. 6 § miljöbalken. Det innebär att skogsägare parallellt med en avverkningsanmälan ska göra en separat samrådsanmälan enligt 12 kap 6 § miljöbalken. Man lägger därmed ett ytterligare ansvar på skogsägaren att göra den subjektiva bedömningen om avverkningen får så stor påverkan på naturmiljön att den kräver samråd.</w:t>
      </w:r>
      <w:r w:rsidR="00425A79">
        <w:rPr>
          <w:color w:val="000000" w:themeColor="text1"/>
        </w:rPr>
        <w:t xml:space="preserve"> Vi ser en uppenbar risk att skogsägare avstår från att ta ut skogsbränsle </w:t>
      </w:r>
      <w:r w:rsidR="001A7D64">
        <w:rPr>
          <w:color w:val="000000" w:themeColor="text1"/>
        </w:rPr>
        <w:t xml:space="preserve">vilket skulle leda till att mindre mängd </w:t>
      </w:r>
      <w:r w:rsidR="00BF54E7">
        <w:rPr>
          <w:color w:val="000000" w:themeColor="text1"/>
        </w:rPr>
        <w:t>skogsbränsle</w:t>
      </w:r>
      <w:r w:rsidR="001A7D64">
        <w:rPr>
          <w:color w:val="000000" w:themeColor="text1"/>
        </w:rPr>
        <w:t xml:space="preserve"> blir tillgängligt för lokala fjärrvärmeverk</w:t>
      </w:r>
      <w:r w:rsidR="00BF54E7">
        <w:rPr>
          <w:color w:val="000000" w:themeColor="text1"/>
        </w:rPr>
        <w:t xml:space="preserve"> som då kanske måste förlita sig på import eller andra bränslen. </w:t>
      </w:r>
      <w:r w:rsidR="00C65E1A">
        <w:rPr>
          <w:color w:val="000000" w:themeColor="text1"/>
        </w:rPr>
        <w:t>Uttag av skogsbränsle är väl studerat och utgör inga större risker på naturmiljön</w:t>
      </w:r>
      <w:r w:rsidR="00132AF5">
        <w:rPr>
          <w:color w:val="000000" w:themeColor="text1"/>
        </w:rPr>
        <w:t xml:space="preserve"> om man följer Skogsstyrelsens rekommendationer. </w:t>
      </w:r>
    </w:p>
    <w:p w14:paraId="76825FD7" w14:textId="1E00AC34" w:rsidR="007A4FDF" w:rsidRDefault="00263902" w:rsidP="007A4FDF">
      <w:pPr>
        <w:rPr>
          <w:i/>
        </w:rPr>
      </w:pPr>
      <w:r>
        <w:br/>
      </w:r>
      <w:r w:rsidR="003C2D60">
        <w:rPr>
          <w:i/>
        </w:rPr>
        <w:t>Bertil Leijding</w:t>
      </w:r>
    </w:p>
    <w:p w14:paraId="1ADB0FF3" w14:textId="27A51BF5" w:rsidR="003C2D60" w:rsidRPr="007A4FDF" w:rsidRDefault="00F642C3" w:rsidP="007A4FDF">
      <w:pPr>
        <w:rPr>
          <w:i/>
        </w:rPr>
      </w:pPr>
      <w:r>
        <w:rPr>
          <w:i/>
        </w:rPr>
        <w:t>Ordförande Svenska Trädbränsleföreningen</w:t>
      </w:r>
    </w:p>
    <w:sectPr w:rsidR="003C2D60" w:rsidRPr="007A4FDF" w:rsidSect="003E7FA4">
      <w:headerReference w:type="default" r:id="rId14"/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525F" w14:textId="77777777" w:rsidR="00FD24A8" w:rsidRDefault="00FD24A8" w:rsidP="00605950">
      <w:pPr>
        <w:spacing w:after="0"/>
      </w:pPr>
      <w:r>
        <w:separator/>
      </w:r>
    </w:p>
  </w:endnote>
  <w:endnote w:type="continuationSeparator" w:id="0">
    <w:p w14:paraId="63741C26" w14:textId="77777777" w:rsidR="00FD24A8" w:rsidRDefault="00FD24A8" w:rsidP="00605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29085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76825FDF" w14:textId="77777777" w:rsidR="00713F20" w:rsidRPr="00713F20" w:rsidRDefault="00185FFD" w:rsidP="00713F20">
        <w:pPr>
          <w:pStyle w:val="Sidfot"/>
          <w:rPr>
            <w:color w:val="7F7F7F" w:themeColor="text1" w:themeTint="80"/>
          </w:rPr>
        </w:pPr>
        <w:r>
          <w:br/>
        </w:r>
        <w:r w:rsidR="00713F20" w:rsidRPr="00713F20">
          <w:rPr>
            <w:color w:val="7F7F7F" w:themeColor="text1" w:themeTint="80"/>
          </w:rPr>
          <w:t>Svenska Trädbränsleföreningen, 105 33 Stockholm</w:t>
        </w:r>
      </w:p>
      <w:p w14:paraId="76825FE0" w14:textId="133C16D9" w:rsidR="00AC66E9" w:rsidRPr="00185FFD" w:rsidRDefault="00413756" w:rsidP="00185FFD">
        <w:pPr>
          <w:pStyle w:val="Sidfot"/>
          <w:rPr>
            <w:color w:val="7F7F7F" w:themeColor="text1" w:themeTint="80"/>
          </w:rPr>
        </w:pPr>
        <w:hyperlink r:id="rId1" w:history="1">
          <w:r w:rsidR="009130DE" w:rsidRPr="00B50F6C">
            <w:rPr>
              <w:rStyle w:val="Hyperlnk"/>
            </w:rPr>
            <w:t>www.tradbransle.se</w:t>
          </w:r>
        </w:hyperlink>
        <w:r w:rsidR="00713F20" w:rsidRPr="00713F20">
          <w:rPr>
            <w:color w:val="7F7F7F" w:themeColor="text1" w:themeTint="80"/>
          </w:rPr>
          <w:t xml:space="preserve"> </w:t>
        </w:r>
        <w:r w:rsidR="00713F20" w:rsidRPr="00713F20">
          <w:rPr>
            <w:color w:val="7F7F7F" w:themeColor="text1" w:themeTint="80"/>
          </w:rPr>
          <w:tab/>
        </w:r>
        <w:sdt>
          <w:sdtPr>
            <w:rPr>
              <w:color w:val="7F7F7F" w:themeColor="text1" w:themeTint="80"/>
            </w:rPr>
            <w:id w:val="1079017424"/>
            <w:docPartObj>
              <w:docPartGallery w:val="Page Numbers (Top of Page)"/>
              <w:docPartUnique/>
            </w:docPartObj>
          </w:sdtPr>
          <w:sdtEndPr/>
          <w:sdtContent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AC66E9" w:rsidRPr="00713F20">
              <w:rPr>
                <w:bCs/>
                <w:color w:val="7F7F7F" w:themeColor="text1" w:themeTint="80"/>
              </w:rPr>
              <w:instrText>PAGE</w:instrText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B430E4">
              <w:rPr>
                <w:bCs/>
                <w:noProof/>
                <w:color w:val="7F7F7F" w:themeColor="text1" w:themeTint="80"/>
              </w:rPr>
              <w:t>2</w:t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AC66E9" w:rsidRPr="00713F20">
              <w:rPr>
                <w:color w:val="7F7F7F" w:themeColor="text1" w:themeTint="80"/>
              </w:rPr>
              <w:t xml:space="preserve"> (</w:t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AC66E9" w:rsidRPr="00713F20">
              <w:rPr>
                <w:bCs/>
                <w:color w:val="7F7F7F" w:themeColor="text1" w:themeTint="80"/>
              </w:rPr>
              <w:instrText>NUMPAGES</w:instrText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B430E4">
              <w:rPr>
                <w:bCs/>
                <w:noProof/>
                <w:color w:val="7F7F7F" w:themeColor="text1" w:themeTint="80"/>
              </w:rPr>
              <w:t>6</w:t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AC66E9" w:rsidRPr="00713F20">
              <w:rPr>
                <w:bCs/>
                <w:color w:val="7F7F7F" w:themeColor="text1" w:themeTint="80"/>
                <w:sz w:val="24"/>
                <w:szCs w:val="24"/>
              </w:rPr>
              <w:t>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87A0" w14:textId="77777777" w:rsidR="00FD24A8" w:rsidRDefault="00FD24A8" w:rsidP="00605950">
      <w:pPr>
        <w:spacing w:after="0"/>
      </w:pPr>
      <w:r>
        <w:separator/>
      </w:r>
    </w:p>
  </w:footnote>
  <w:footnote w:type="continuationSeparator" w:id="0">
    <w:p w14:paraId="1152761F" w14:textId="77777777" w:rsidR="00FD24A8" w:rsidRDefault="00FD24A8" w:rsidP="00605950">
      <w:pPr>
        <w:spacing w:after="0"/>
      </w:pPr>
      <w:r>
        <w:continuationSeparator/>
      </w:r>
    </w:p>
  </w:footnote>
  <w:footnote w:id="1">
    <w:p w14:paraId="76825FE3" w14:textId="77777777" w:rsidR="009015A8" w:rsidRDefault="009015A8" w:rsidP="009015A8">
      <w:pPr>
        <w:pStyle w:val="Fotnotstext"/>
      </w:pPr>
      <w:r>
        <w:rPr>
          <w:rStyle w:val="Fotnotsreferens"/>
        </w:rPr>
        <w:footnoteRef/>
      </w:r>
      <w:r>
        <w:t xml:space="preserve"> Medlemmar i Svenska Trädbränsleföreningen är skogsbolag, skogsägarföreningar, Sveaskog, köpsågverk och andra biobränsleaktörer. Fullständig förteckning finns på vår hemsida, </w:t>
      </w:r>
      <w:hyperlink r:id="rId1" w:history="1">
        <w:r w:rsidRPr="005B0567">
          <w:rPr>
            <w:rStyle w:val="Hyperlnk"/>
          </w:rPr>
          <w:t>www.tradbransle.se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5FDC" w14:textId="77777777" w:rsidR="00850BFB" w:rsidRDefault="00850BFB" w:rsidP="00850BFB">
    <w:pPr>
      <w:pStyle w:val="Sidhuvud"/>
    </w:pPr>
  </w:p>
  <w:p w14:paraId="76825FDD" w14:textId="77777777" w:rsidR="00850BFB" w:rsidRDefault="00850BFB" w:rsidP="00850BFB">
    <w:pPr>
      <w:pStyle w:val="Sidhuvud"/>
    </w:pPr>
  </w:p>
  <w:p w14:paraId="76825FDE" w14:textId="77777777" w:rsidR="00605950" w:rsidRDefault="00605950" w:rsidP="00850BF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6825FE1" wp14:editId="76825FE2">
          <wp:simplePos x="0" y="0"/>
          <wp:positionH relativeFrom="column">
            <wp:posOffset>3379470</wp:posOffset>
          </wp:positionH>
          <wp:positionV relativeFrom="topMargin">
            <wp:posOffset>551815</wp:posOffset>
          </wp:positionV>
          <wp:extent cx="2530800" cy="500400"/>
          <wp:effectExtent l="0" t="0" r="3175" b="0"/>
          <wp:wrapTight wrapText="right">
            <wp:wrapPolygon edited="0">
              <wp:start x="16911" y="0"/>
              <wp:lineTo x="325" y="12335"/>
              <wp:lineTo x="163" y="18091"/>
              <wp:lineTo x="14960" y="19736"/>
              <wp:lineTo x="21464" y="19736"/>
              <wp:lineTo x="21464" y="0"/>
              <wp:lineTo x="16911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8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F7A"/>
    <w:multiLevelType w:val="hybridMultilevel"/>
    <w:tmpl w:val="6A20E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3BF8">
      <w:numFmt w:val="bullet"/>
      <w:lvlText w:val="•"/>
      <w:lvlJc w:val="left"/>
      <w:pPr>
        <w:ind w:left="2380" w:hanging="130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7BE"/>
    <w:multiLevelType w:val="hybridMultilevel"/>
    <w:tmpl w:val="BCF8F0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507"/>
    <w:multiLevelType w:val="hybridMultilevel"/>
    <w:tmpl w:val="0D609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D58"/>
    <w:multiLevelType w:val="hybridMultilevel"/>
    <w:tmpl w:val="564C29E4"/>
    <w:lvl w:ilvl="0" w:tplc="57E208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B68B3"/>
    <w:multiLevelType w:val="hybridMultilevel"/>
    <w:tmpl w:val="BC545F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C06EA"/>
    <w:multiLevelType w:val="hybridMultilevel"/>
    <w:tmpl w:val="ECF88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0"/>
    <w:rsid w:val="00011475"/>
    <w:rsid w:val="00022E8C"/>
    <w:rsid w:val="00036ACC"/>
    <w:rsid w:val="0005162D"/>
    <w:rsid w:val="0008083F"/>
    <w:rsid w:val="00087F9D"/>
    <w:rsid w:val="000A66FD"/>
    <w:rsid w:val="000B41D9"/>
    <w:rsid w:val="000D3AB9"/>
    <w:rsid w:val="000D3FB1"/>
    <w:rsid w:val="000E28B2"/>
    <w:rsid w:val="000F2FAA"/>
    <w:rsid w:val="00100B74"/>
    <w:rsid w:val="001123E5"/>
    <w:rsid w:val="00114988"/>
    <w:rsid w:val="00117234"/>
    <w:rsid w:val="001231B3"/>
    <w:rsid w:val="00131756"/>
    <w:rsid w:val="00132AF5"/>
    <w:rsid w:val="0015294A"/>
    <w:rsid w:val="00153485"/>
    <w:rsid w:val="0015521B"/>
    <w:rsid w:val="0015559F"/>
    <w:rsid w:val="001724A2"/>
    <w:rsid w:val="00180B56"/>
    <w:rsid w:val="001813B6"/>
    <w:rsid w:val="00185FFD"/>
    <w:rsid w:val="00190F96"/>
    <w:rsid w:val="00192411"/>
    <w:rsid w:val="00195AAD"/>
    <w:rsid w:val="001A7D64"/>
    <w:rsid w:val="001C44B8"/>
    <w:rsid w:val="001C69EF"/>
    <w:rsid w:val="001D0759"/>
    <w:rsid w:val="001D4584"/>
    <w:rsid w:val="001D6814"/>
    <w:rsid w:val="002203AE"/>
    <w:rsid w:val="00220EDF"/>
    <w:rsid w:val="00223026"/>
    <w:rsid w:val="002456C9"/>
    <w:rsid w:val="002546A5"/>
    <w:rsid w:val="00260C43"/>
    <w:rsid w:val="00263902"/>
    <w:rsid w:val="002950F5"/>
    <w:rsid w:val="002A524C"/>
    <w:rsid w:val="002B1817"/>
    <w:rsid w:val="002D78A7"/>
    <w:rsid w:val="0030525E"/>
    <w:rsid w:val="003068A0"/>
    <w:rsid w:val="00310121"/>
    <w:rsid w:val="00311810"/>
    <w:rsid w:val="00314F46"/>
    <w:rsid w:val="00315D2C"/>
    <w:rsid w:val="00316FD1"/>
    <w:rsid w:val="00326073"/>
    <w:rsid w:val="00334007"/>
    <w:rsid w:val="003353CB"/>
    <w:rsid w:val="003403BF"/>
    <w:rsid w:val="003442DA"/>
    <w:rsid w:val="00345427"/>
    <w:rsid w:val="00361698"/>
    <w:rsid w:val="0036534A"/>
    <w:rsid w:val="00370581"/>
    <w:rsid w:val="003715FF"/>
    <w:rsid w:val="00375AA8"/>
    <w:rsid w:val="0038111D"/>
    <w:rsid w:val="00381CDF"/>
    <w:rsid w:val="00392484"/>
    <w:rsid w:val="003963C0"/>
    <w:rsid w:val="003A0A13"/>
    <w:rsid w:val="003A6760"/>
    <w:rsid w:val="003B3F96"/>
    <w:rsid w:val="003B5C11"/>
    <w:rsid w:val="003C2D60"/>
    <w:rsid w:val="003D22C9"/>
    <w:rsid w:val="003D5593"/>
    <w:rsid w:val="003E314C"/>
    <w:rsid w:val="003E7FA4"/>
    <w:rsid w:val="0040090F"/>
    <w:rsid w:val="00413756"/>
    <w:rsid w:val="00414AF8"/>
    <w:rsid w:val="00417485"/>
    <w:rsid w:val="0041749B"/>
    <w:rsid w:val="00422428"/>
    <w:rsid w:val="00425A79"/>
    <w:rsid w:val="00437E5E"/>
    <w:rsid w:val="00446723"/>
    <w:rsid w:val="00450383"/>
    <w:rsid w:val="004555A6"/>
    <w:rsid w:val="00474DCC"/>
    <w:rsid w:val="00491032"/>
    <w:rsid w:val="004926F6"/>
    <w:rsid w:val="004956F4"/>
    <w:rsid w:val="00497F13"/>
    <w:rsid w:val="004A0969"/>
    <w:rsid w:val="004B231B"/>
    <w:rsid w:val="004C2D0B"/>
    <w:rsid w:val="004D2831"/>
    <w:rsid w:val="004D3A31"/>
    <w:rsid w:val="004F1354"/>
    <w:rsid w:val="004F147B"/>
    <w:rsid w:val="00500F0C"/>
    <w:rsid w:val="005243F1"/>
    <w:rsid w:val="00552F3E"/>
    <w:rsid w:val="00554131"/>
    <w:rsid w:val="00554DD9"/>
    <w:rsid w:val="00557766"/>
    <w:rsid w:val="00560A2B"/>
    <w:rsid w:val="00571C52"/>
    <w:rsid w:val="0057741B"/>
    <w:rsid w:val="0059001F"/>
    <w:rsid w:val="005917D4"/>
    <w:rsid w:val="00593A41"/>
    <w:rsid w:val="005A6989"/>
    <w:rsid w:val="005B74B2"/>
    <w:rsid w:val="005C00DB"/>
    <w:rsid w:val="005D411C"/>
    <w:rsid w:val="005E49D1"/>
    <w:rsid w:val="005E5888"/>
    <w:rsid w:val="005F6C2A"/>
    <w:rsid w:val="00605950"/>
    <w:rsid w:val="00606318"/>
    <w:rsid w:val="00607122"/>
    <w:rsid w:val="0061495F"/>
    <w:rsid w:val="00614991"/>
    <w:rsid w:val="00617746"/>
    <w:rsid w:val="00633331"/>
    <w:rsid w:val="0063571E"/>
    <w:rsid w:val="006363FE"/>
    <w:rsid w:val="0064579E"/>
    <w:rsid w:val="006607EF"/>
    <w:rsid w:val="0067295D"/>
    <w:rsid w:val="006802F6"/>
    <w:rsid w:val="006A4936"/>
    <w:rsid w:val="006A4F04"/>
    <w:rsid w:val="006A5128"/>
    <w:rsid w:val="006C0A9E"/>
    <w:rsid w:val="006C3AAD"/>
    <w:rsid w:val="006E1271"/>
    <w:rsid w:val="006E7393"/>
    <w:rsid w:val="00701C23"/>
    <w:rsid w:val="00713F20"/>
    <w:rsid w:val="00715220"/>
    <w:rsid w:val="0073076C"/>
    <w:rsid w:val="007464A7"/>
    <w:rsid w:val="00751BE8"/>
    <w:rsid w:val="00752C70"/>
    <w:rsid w:val="00755849"/>
    <w:rsid w:val="007565A8"/>
    <w:rsid w:val="00765E10"/>
    <w:rsid w:val="00766743"/>
    <w:rsid w:val="007676AC"/>
    <w:rsid w:val="00767B85"/>
    <w:rsid w:val="00782787"/>
    <w:rsid w:val="007852DE"/>
    <w:rsid w:val="00792FF3"/>
    <w:rsid w:val="007A4FDF"/>
    <w:rsid w:val="007B1A1A"/>
    <w:rsid w:val="007B1C5A"/>
    <w:rsid w:val="007B4186"/>
    <w:rsid w:val="007D01FA"/>
    <w:rsid w:val="007D16B4"/>
    <w:rsid w:val="007D2677"/>
    <w:rsid w:val="007D2C5A"/>
    <w:rsid w:val="007E07C7"/>
    <w:rsid w:val="007F46D6"/>
    <w:rsid w:val="007F4ABE"/>
    <w:rsid w:val="007F4CA6"/>
    <w:rsid w:val="00802041"/>
    <w:rsid w:val="008236F3"/>
    <w:rsid w:val="00832D09"/>
    <w:rsid w:val="00836B06"/>
    <w:rsid w:val="00840475"/>
    <w:rsid w:val="00850BFB"/>
    <w:rsid w:val="00860392"/>
    <w:rsid w:val="00863430"/>
    <w:rsid w:val="00865A9B"/>
    <w:rsid w:val="00867D1E"/>
    <w:rsid w:val="00872225"/>
    <w:rsid w:val="0089387F"/>
    <w:rsid w:val="00896287"/>
    <w:rsid w:val="00897629"/>
    <w:rsid w:val="008A0E23"/>
    <w:rsid w:val="008B471C"/>
    <w:rsid w:val="008B6BE7"/>
    <w:rsid w:val="008C195B"/>
    <w:rsid w:val="008C2250"/>
    <w:rsid w:val="008D0F3C"/>
    <w:rsid w:val="008E1360"/>
    <w:rsid w:val="008E77A0"/>
    <w:rsid w:val="008F6274"/>
    <w:rsid w:val="009015A8"/>
    <w:rsid w:val="009130DE"/>
    <w:rsid w:val="00924883"/>
    <w:rsid w:val="00936F69"/>
    <w:rsid w:val="00940B22"/>
    <w:rsid w:val="00942BD0"/>
    <w:rsid w:val="00943367"/>
    <w:rsid w:val="0094354B"/>
    <w:rsid w:val="009728E4"/>
    <w:rsid w:val="00981A45"/>
    <w:rsid w:val="00981BF8"/>
    <w:rsid w:val="0098391D"/>
    <w:rsid w:val="00985D31"/>
    <w:rsid w:val="0099430D"/>
    <w:rsid w:val="00996EB1"/>
    <w:rsid w:val="009A6C9C"/>
    <w:rsid w:val="009B23A3"/>
    <w:rsid w:val="009B5107"/>
    <w:rsid w:val="009C162C"/>
    <w:rsid w:val="009D2F1D"/>
    <w:rsid w:val="009F06EA"/>
    <w:rsid w:val="009F657C"/>
    <w:rsid w:val="00A002E9"/>
    <w:rsid w:val="00A0131B"/>
    <w:rsid w:val="00A12DEF"/>
    <w:rsid w:val="00A24E2E"/>
    <w:rsid w:val="00A24EEB"/>
    <w:rsid w:val="00A3423B"/>
    <w:rsid w:val="00A342D2"/>
    <w:rsid w:val="00A47B88"/>
    <w:rsid w:val="00A54DBB"/>
    <w:rsid w:val="00A75CCB"/>
    <w:rsid w:val="00A83AF2"/>
    <w:rsid w:val="00A8485B"/>
    <w:rsid w:val="00AC66E9"/>
    <w:rsid w:val="00AC74A3"/>
    <w:rsid w:val="00AC7F4C"/>
    <w:rsid w:val="00AD20E3"/>
    <w:rsid w:val="00AD27F5"/>
    <w:rsid w:val="00AD6DE9"/>
    <w:rsid w:val="00AE3201"/>
    <w:rsid w:val="00AE5D60"/>
    <w:rsid w:val="00B0028B"/>
    <w:rsid w:val="00B01159"/>
    <w:rsid w:val="00B155E5"/>
    <w:rsid w:val="00B2727C"/>
    <w:rsid w:val="00B3345D"/>
    <w:rsid w:val="00B413D8"/>
    <w:rsid w:val="00B430E4"/>
    <w:rsid w:val="00B5050D"/>
    <w:rsid w:val="00B52C91"/>
    <w:rsid w:val="00B55F38"/>
    <w:rsid w:val="00B5620A"/>
    <w:rsid w:val="00B56DF3"/>
    <w:rsid w:val="00B670D9"/>
    <w:rsid w:val="00B85CA8"/>
    <w:rsid w:val="00BA000D"/>
    <w:rsid w:val="00BA0591"/>
    <w:rsid w:val="00BA13CE"/>
    <w:rsid w:val="00BA794F"/>
    <w:rsid w:val="00BB61E5"/>
    <w:rsid w:val="00BB7E64"/>
    <w:rsid w:val="00BE1A6A"/>
    <w:rsid w:val="00BF54E7"/>
    <w:rsid w:val="00C05DFA"/>
    <w:rsid w:val="00C1256C"/>
    <w:rsid w:val="00C148DF"/>
    <w:rsid w:val="00C310B9"/>
    <w:rsid w:val="00C36A7B"/>
    <w:rsid w:val="00C57AFD"/>
    <w:rsid w:val="00C62629"/>
    <w:rsid w:val="00C65E1A"/>
    <w:rsid w:val="00C660A0"/>
    <w:rsid w:val="00C67E7B"/>
    <w:rsid w:val="00C7541E"/>
    <w:rsid w:val="00C96EC0"/>
    <w:rsid w:val="00C97C4E"/>
    <w:rsid w:val="00CA0286"/>
    <w:rsid w:val="00CA14F5"/>
    <w:rsid w:val="00CB326E"/>
    <w:rsid w:val="00CC385C"/>
    <w:rsid w:val="00CD51A4"/>
    <w:rsid w:val="00CD7FAD"/>
    <w:rsid w:val="00CE06C6"/>
    <w:rsid w:val="00CE38EB"/>
    <w:rsid w:val="00CE5182"/>
    <w:rsid w:val="00CF0559"/>
    <w:rsid w:val="00CF5988"/>
    <w:rsid w:val="00CF760E"/>
    <w:rsid w:val="00D008C0"/>
    <w:rsid w:val="00D01131"/>
    <w:rsid w:val="00D121B6"/>
    <w:rsid w:val="00D124A4"/>
    <w:rsid w:val="00D1663E"/>
    <w:rsid w:val="00D278E0"/>
    <w:rsid w:val="00D31304"/>
    <w:rsid w:val="00D33B03"/>
    <w:rsid w:val="00D36EA5"/>
    <w:rsid w:val="00D453F9"/>
    <w:rsid w:val="00D735C5"/>
    <w:rsid w:val="00D73603"/>
    <w:rsid w:val="00D754F9"/>
    <w:rsid w:val="00D8137A"/>
    <w:rsid w:val="00D81A12"/>
    <w:rsid w:val="00D96363"/>
    <w:rsid w:val="00D964FB"/>
    <w:rsid w:val="00DA011D"/>
    <w:rsid w:val="00DA630F"/>
    <w:rsid w:val="00DB2BCD"/>
    <w:rsid w:val="00DD21B1"/>
    <w:rsid w:val="00DD44CF"/>
    <w:rsid w:val="00DE0532"/>
    <w:rsid w:val="00DE3E67"/>
    <w:rsid w:val="00DF779D"/>
    <w:rsid w:val="00E02D1E"/>
    <w:rsid w:val="00E1337E"/>
    <w:rsid w:val="00E17E40"/>
    <w:rsid w:val="00E17EF4"/>
    <w:rsid w:val="00E42083"/>
    <w:rsid w:val="00E47DB0"/>
    <w:rsid w:val="00E5153F"/>
    <w:rsid w:val="00E63ACA"/>
    <w:rsid w:val="00E72C55"/>
    <w:rsid w:val="00E76C3A"/>
    <w:rsid w:val="00E87A92"/>
    <w:rsid w:val="00E87EEE"/>
    <w:rsid w:val="00E94040"/>
    <w:rsid w:val="00E94B0F"/>
    <w:rsid w:val="00E969F3"/>
    <w:rsid w:val="00E96EBE"/>
    <w:rsid w:val="00EA6E56"/>
    <w:rsid w:val="00EB52A9"/>
    <w:rsid w:val="00EB58C0"/>
    <w:rsid w:val="00EC4B5A"/>
    <w:rsid w:val="00ED4FA1"/>
    <w:rsid w:val="00ED70C7"/>
    <w:rsid w:val="00EE3B77"/>
    <w:rsid w:val="00EF64A1"/>
    <w:rsid w:val="00EF7F7A"/>
    <w:rsid w:val="00F01B43"/>
    <w:rsid w:val="00F03B84"/>
    <w:rsid w:val="00F109A1"/>
    <w:rsid w:val="00F246DF"/>
    <w:rsid w:val="00F26C78"/>
    <w:rsid w:val="00F30731"/>
    <w:rsid w:val="00F42EF6"/>
    <w:rsid w:val="00F500A9"/>
    <w:rsid w:val="00F52A46"/>
    <w:rsid w:val="00F5338A"/>
    <w:rsid w:val="00F54EA0"/>
    <w:rsid w:val="00F642C3"/>
    <w:rsid w:val="00F80FF6"/>
    <w:rsid w:val="00F87E04"/>
    <w:rsid w:val="00FA735A"/>
    <w:rsid w:val="00FA7660"/>
    <w:rsid w:val="00FC3540"/>
    <w:rsid w:val="00FC500B"/>
    <w:rsid w:val="00FD24A8"/>
    <w:rsid w:val="00FD5904"/>
    <w:rsid w:val="00FD7EFD"/>
    <w:rsid w:val="00FE361B"/>
    <w:rsid w:val="00FF1EE1"/>
    <w:rsid w:val="00FF46B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2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3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4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595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05950"/>
  </w:style>
  <w:style w:type="paragraph" w:styleId="Sidfot">
    <w:name w:val="footer"/>
    <w:basedOn w:val="Normal"/>
    <w:link w:val="SidfotChar"/>
    <w:uiPriority w:val="99"/>
    <w:unhideWhenUsed/>
    <w:rsid w:val="0060595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05950"/>
  </w:style>
  <w:style w:type="paragraph" w:styleId="Rubrik">
    <w:name w:val="Title"/>
    <w:basedOn w:val="Normal"/>
    <w:next w:val="Normal"/>
    <w:link w:val="RubrikChar"/>
    <w:uiPriority w:val="10"/>
    <w:qFormat/>
    <w:rsid w:val="006059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0595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C3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5E49D1"/>
    <w:pPr>
      <w:spacing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5E4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5E49D1"/>
    <w:rPr>
      <w:color w:val="0000FF" w:themeColor="hyperlink"/>
      <w:u w:val="single"/>
    </w:rPr>
  </w:style>
  <w:style w:type="character" w:customStyle="1" w:styleId="hps">
    <w:name w:val="hps"/>
    <w:basedOn w:val="Standardstycketeckensnitt"/>
    <w:rsid w:val="007565A8"/>
  </w:style>
  <w:style w:type="character" w:styleId="AnvndHyperlnk">
    <w:name w:val="FollowedHyperlink"/>
    <w:basedOn w:val="Standardstycketeckensnitt"/>
    <w:uiPriority w:val="99"/>
    <w:semiHidden/>
    <w:unhideWhenUsed/>
    <w:rsid w:val="007565A8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2083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208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2083"/>
    <w:rPr>
      <w:vertAlign w:val="superscript"/>
    </w:rPr>
  </w:style>
  <w:style w:type="table" w:styleId="Tabellrutnt">
    <w:name w:val="Table Grid"/>
    <w:basedOn w:val="Normaltabell"/>
    <w:uiPriority w:val="59"/>
    <w:rsid w:val="00D33B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728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8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4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Diskretreferens">
    <w:name w:val="Subtle Reference"/>
    <w:basedOn w:val="Standardstycketeckensnitt"/>
    <w:uiPriority w:val="31"/>
    <w:qFormat/>
    <w:rsid w:val="00DE3E67"/>
    <w:rPr>
      <w:smallCaps/>
      <w:color w:val="C0504D" w:themeColor="accent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etha.alriksson@regeringskansliet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naturmiljoenheten@regeringskanslie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remissvar@regeringskansli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bransle.s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bransl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51CE8D1805540AF46637A6254BFFF" ma:contentTypeVersion="6" ma:contentTypeDescription="Skapa ett nytt dokument." ma:contentTypeScope="" ma:versionID="71398a361636d7738f8257ab58c70744">
  <xsd:schema xmlns:xsd="http://www.w3.org/2001/XMLSchema" xmlns:xs="http://www.w3.org/2001/XMLSchema" xmlns:p="http://schemas.microsoft.com/office/2006/metadata/properties" xmlns:ns2="7af3bbc0-317c-4bd3-a4b9-ef7147213966" xmlns:ns3="82fb4e87-e813-4d52-bb5c-da9cad2d8c6f" targetNamespace="http://schemas.microsoft.com/office/2006/metadata/properties" ma:root="true" ma:fieldsID="24b02741d0603786883fc849700ecedb" ns2:_="" ns3:_="">
    <xsd:import namespace="7af3bbc0-317c-4bd3-a4b9-ef7147213966"/>
    <xsd:import namespace="82fb4e87-e813-4d52-bb5c-da9cad2d8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bbc0-317c-4bd3-a4b9-ef7147213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4e87-e813-4d52-bb5c-da9cad2d8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DFA59-8715-45F7-BFDE-458CE4F4E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A60B0-A3A2-4A8C-B995-227A088D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3bbc0-317c-4bd3-a4b9-ef7147213966"/>
    <ds:schemaRef ds:uri="82fb4e87-e813-4d52-bb5c-da9cad2d8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09C69-934F-4A29-A050-5F6C530FE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FC960-0B4A-48A4-89F9-14FA75C9A167}">
  <ds:schemaRefs>
    <ds:schemaRef ds:uri="http://purl.org/dc/dcmitype/"/>
    <ds:schemaRef ds:uri="http://www.w3.org/XML/1998/namespace"/>
    <ds:schemaRef ds:uri="http://schemas.openxmlformats.org/package/2006/metadata/core-properties"/>
    <ds:schemaRef ds:uri="82fb4e87-e813-4d52-bb5c-da9cad2d8c6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af3bbc0-317c-4bd3-a4b9-ef714721396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2021-05-10T13:38:00Z</dcterms:created>
  <dcterms:modified xsi:type="dcterms:W3CDTF">2021-05-10T13:38:00Z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0x01010013851CE8D1805540AF46637A6254BFFF</vt:lpwstr>
  </property>
</Properties>
</file>