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D0A5A" w:rsidR="00E501A9" w:rsidP="461F9C25" w:rsidRDefault="00E501A9" w14:paraId="141BA4D7" w14:textId="0070994B" w14:noSpellErr="1">
      <w:pPr>
        <w:rPr>
          <w:rFonts w:cs="Calibri" w:cstheme="minorAscii"/>
          <w:b w:val="1"/>
          <w:bCs w:val="1"/>
          <w:sz w:val="28"/>
          <w:szCs w:val="28"/>
          <w:lang w:val="en-US"/>
        </w:rPr>
      </w:pPr>
      <w:r w:rsidRPr="461F9C25" w:rsidR="00E501A9">
        <w:rPr>
          <w:rFonts w:cs="Calibri" w:cstheme="minorAscii"/>
          <w:b w:val="1"/>
          <w:bCs w:val="1"/>
          <w:sz w:val="28"/>
          <w:szCs w:val="28"/>
          <w:lang w:val="en-US"/>
        </w:rPr>
        <w:t xml:space="preserve">EU:s forest </w:t>
      </w:r>
      <w:r w:rsidRPr="461F9C25" w:rsidR="00D6100F">
        <w:rPr>
          <w:rFonts w:cs="Calibri" w:cstheme="minorAscii"/>
          <w:b w:val="1"/>
          <w:bCs w:val="1"/>
          <w:sz w:val="28"/>
          <w:szCs w:val="28"/>
          <w:lang w:val="en-US"/>
        </w:rPr>
        <w:t>strategy</w:t>
      </w:r>
    </w:p>
    <w:p w:rsidRPr="00247526" w:rsidR="00396035" w:rsidP="00247526" w:rsidRDefault="009B5D75" w14:paraId="53E30C2E" w14:textId="7DAA94CE">
      <w:pPr>
        <w:rPr>
          <w:rFonts w:cstheme="minorHAnsi"/>
          <w:sz w:val="24"/>
          <w:szCs w:val="24"/>
          <w:lang w:val="en-US"/>
        </w:rPr>
      </w:pPr>
      <w:r w:rsidRPr="00247526">
        <w:rPr>
          <w:rFonts w:cstheme="minorHAnsi"/>
          <w:sz w:val="24"/>
          <w:szCs w:val="24"/>
          <w:lang w:val="en-US"/>
        </w:rPr>
        <w:t xml:space="preserve">The Swedish Wood-Fuel Association is an organization for Swedish producers of solid wood fuels within the forest and recycling industry. </w:t>
      </w:r>
      <w:r w:rsidRPr="00247526" w:rsidR="003560CD">
        <w:rPr>
          <w:rFonts w:cstheme="minorHAnsi"/>
          <w:sz w:val="24"/>
          <w:szCs w:val="24"/>
          <w:lang w:val="en-US"/>
        </w:rPr>
        <w:t xml:space="preserve">We see that bioenergy is an essential key to leave the fossil dependence. In Sweden have the oil dependence </w:t>
      </w:r>
      <w:r w:rsidRPr="00247526" w:rsidR="00BF7EDA">
        <w:rPr>
          <w:rFonts w:cstheme="minorHAnsi"/>
          <w:sz w:val="24"/>
          <w:szCs w:val="24"/>
          <w:lang w:val="en-US"/>
        </w:rPr>
        <w:t>decreased</w:t>
      </w:r>
      <w:r w:rsidRPr="00247526" w:rsidR="003560CD">
        <w:rPr>
          <w:rFonts w:cstheme="minorHAnsi"/>
          <w:sz w:val="24"/>
          <w:szCs w:val="24"/>
          <w:lang w:val="en-US"/>
        </w:rPr>
        <w:t xml:space="preserve"> from 75 % in 1991 to 25 % today. This has been </w:t>
      </w:r>
      <w:r w:rsidRPr="00247526" w:rsidR="001276FB">
        <w:rPr>
          <w:rFonts w:cstheme="minorHAnsi"/>
          <w:sz w:val="24"/>
          <w:szCs w:val="24"/>
          <w:lang w:val="en-US"/>
        </w:rPr>
        <w:t xml:space="preserve">possible thanks to mainly bioenergy. Bioenergy is one of the </w:t>
      </w:r>
      <w:r w:rsidRPr="00247526" w:rsidR="003F3840">
        <w:rPr>
          <w:rFonts w:cstheme="minorHAnsi"/>
          <w:sz w:val="24"/>
          <w:szCs w:val="24"/>
          <w:lang w:val="en-US"/>
        </w:rPr>
        <w:t>products that forests deliver to the societ</w:t>
      </w:r>
      <w:r w:rsidRPr="00247526" w:rsidR="00FA4D1D">
        <w:rPr>
          <w:rFonts w:cstheme="minorHAnsi"/>
          <w:sz w:val="24"/>
          <w:szCs w:val="24"/>
          <w:lang w:val="en-US"/>
        </w:rPr>
        <w:t xml:space="preserve">y. </w:t>
      </w:r>
    </w:p>
    <w:p w:rsidRPr="00247526" w:rsidR="009B5D75" w:rsidP="00247526" w:rsidRDefault="00940153" w14:paraId="4D130438" w14:textId="2C7DD0E5">
      <w:pPr>
        <w:rPr>
          <w:rFonts w:cstheme="minorHAnsi"/>
          <w:sz w:val="24"/>
          <w:szCs w:val="24"/>
          <w:lang w:val="en-US"/>
        </w:rPr>
      </w:pPr>
      <w:r w:rsidRPr="00247526">
        <w:rPr>
          <w:rFonts w:cstheme="minorHAnsi"/>
          <w:sz w:val="24"/>
          <w:szCs w:val="24"/>
          <w:lang w:val="en-US"/>
        </w:rPr>
        <w:t xml:space="preserve">We think that the focus of the roadmap is </w:t>
      </w:r>
      <w:r w:rsidRPr="00247526" w:rsidR="00B3798F">
        <w:rPr>
          <w:rFonts w:cstheme="minorHAnsi"/>
          <w:sz w:val="24"/>
          <w:szCs w:val="24"/>
          <w:lang w:val="en-US"/>
        </w:rPr>
        <w:t xml:space="preserve">to narrow and is missing understanding of the whole value chain of forests and forestry. </w:t>
      </w:r>
      <w:r w:rsidRPr="00247526" w:rsidR="00042512">
        <w:rPr>
          <w:rFonts w:cstheme="minorHAnsi"/>
          <w:sz w:val="24"/>
          <w:szCs w:val="24"/>
          <w:lang w:val="en-US"/>
        </w:rPr>
        <w:t>It does not take consideration to the development of a circular bioecon</w:t>
      </w:r>
      <w:r w:rsidRPr="00247526" w:rsidR="00234A8B">
        <w:rPr>
          <w:rFonts w:cstheme="minorHAnsi"/>
          <w:sz w:val="24"/>
          <w:szCs w:val="24"/>
          <w:lang w:val="en-US"/>
        </w:rPr>
        <w:t>o</w:t>
      </w:r>
      <w:r w:rsidRPr="00247526" w:rsidR="00042512">
        <w:rPr>
          <w:rFonts w:cstheme="minorHAnsi"/>
          <w:sz w:val="24"/>
          <w:szCs w:val="24"/>
          <w:lang w:val="en-US"/>
        </w:rPr>
        <w:t xml:space="preserve">my. </w:t>
      </w:r>
      <w:r w:rsidRPr="00247526" w:rsidR="005B35E6">
        <w:rPr>
          <w:rFonts w:cstheme="minorHAnsi"/>
          <w:sz w:val="24"/>
          <w:szCs w:val="24"/>
          <w:lang w:val="en-US"/>
        </w:rPr>
        <w:t xml:space="preserve">Forests </w:t>
      </w:r>
      <w:r w:rsidRPr="00247526" w:rsidR="00A97953">
        <w:rPr>
          <w:rFonts w:cstheme="minorHAnsi"/>
          <w:sz w:val="24"/>
          <w:szCs w:val="24"/>
          <w:lang w:val="en-US"/>
        </w:rPr>
        <w:t xml:space="preserve">take up carbon, store carbon in trees and further into </w:t>
      </w:r>
      <w:r w:rsidRPr="00247526" w:rsidR="00A60C49">
        <w:rPr>
          <w:rFonts w:cstheme="minorHAnsi"/>
          <w:sz w:val="24"/>
          <w:szCs w:val="24"/>
          <w:lang w:val="en-US"/>
        </w:rPr>
        <w:t xml:space="preserve">energy and products. This is a circular process </w:t>
      </w:r>
      <w:r w:rsidRPr="00247526" w:rsidR="00795FC1">
        <w:rPr>
          <w:rFonts w:cstheme="minorHAnsi"/>
          <w:sz w:val="24"/>
          <w:szCs w:val="24"/>
          <w:lang w:val="en-US"/>
        </w:rPr>
        <w:t xml:space="preserve">compared to the use of fossil </w:t>
      </w:r>
      <w:r w:rsidRPr="00247526" w:rsidR="00E64738">
        <w:rPr>
          <w:rFonts w:cstheme="minorHAnsi"/>
          <w:sz w:val="24"/>
          <w:szCs w:val="24"/>
          <w:lang w:val="en-US"/>
        </w:rPr>
        <w:t xml:space="preserve">raw materials that add extra carbon to the atmosphere. </w:t>
      </w:r>
      <w:r w:rsidRPr="00247526" w:rsidR="004165F0">
        <w:rPr>
          <w:rFonts w:cstheme="minorHAnsi"/>
          <w:sz w:val="24"/>
          <w:szCs w:val="24"/>
          <w:lang w:val="en-US"/>
        </w:rPr>
        <w:t xml:space="preserve">The perspective should be on </w:t>
      </w:r>
      <w:r w:rsidRPr="00247526" w:rsidR="002F4A59">
        <w:rPr>
          <w:rFonts w:cstheme="minorHAnsi"/>
          <w:sz w:val="24"/>
          <w:szCs w:val="24"/>
          <w:lang w:val="en-US"/>
        </w:rPr>
        <w:t>sequestration, storage and subs</w:t>
      </w:r>
      <w:r w:rsidRPr="00247526" w:rsidR="006C57D2">
        <w:rPr>
          <w:rFonts w:cstheme="minorHAnsi"/>
          <w:sz w:val="24"/>
          <w:szCs w:val="24"/>
          <w:lang w:val="en-US"/>
        </w:rPr>
        <w:t>titution</w:t>
      </w:r>
      <w:r w:rsidRPr="00247526" w:rsidR="002F4A59">
        <w:rPr>
          <w:rFonts w:cstheme="minorHAnsi"/>
          <w:sz w:val="24"/>
          <w:szCs w:val="24"/>
          <w:lang w:val="en-US"/>
        </w:rPr>
        <w:t xml:space="preserve"> and on how </w:t>
      </w:r>
      <w:r w:rsidRPr="00247526" w:rsidR="0034341C">
        <w:rPr>
          <w:rFonts w:cstheme="minorHAnsi"/>
          <w:sz w:val="24"/>
          <w:szCs w:val="24"/>
          <w:lang w:val="en-US"/>
        </w:rPr>
        <w:t>these processes</w:t>
      </w:r>
      <w:r w:rsidRPr="00247526" w:rsidR="002F4A59">
        <w:rPr>
          <w:rFonts w:cstheme="minorHAnsi"/>
          <w:sz w:val="24"/>
          <w:szCs w:val="24"/>
          <w:lang w:val="en-US"/>
        </w:rPr>
        <w:t xml:space="preserve"> </w:t>
      </w:r>
      <w:r w:rsidRPr="00247526" w:rsidR="00423B08">
        <w:rPr>
          <w:rFonts w:cstheme="minorHAnsi"/>
          <w:sz w:val="24"/>
          <w:szCs w:val="24"/>
          <w:lang w:val="en-US"/>
        </w:rPr>
        <w:t xml:space="preserve">can be enhanced through </w:t>
      </w:r>
      <w:r w:rsidRPr="00247526" w:rsidR="006C7FA3">
        <w:rPr>
          <w:rFonts w:cstheme="minorHAnsi"/>
          <w:sz w:val="24"/>
          <w:szCs w:val="24"/>
          <w:lang w:val="en-US"/>
        </w:rPr>
        <w:t xml:space="preserve">active </w:t>
      </w:r>
      <w:r w:rsidR="00E537E1">
        <w:rPr>
          <w:rFonts w:cstheme="minorHAnsi"/>
          <w:sz w:val="24"/>
          <w:szCs w:val="24"/>
          <w:lang w:val="en-US"/>
        </w:rPr>
        <w:t xml:space="preserve">sustainable </w:t>
      </w:r>
      <w:r w:rsidRPr="00247526" w:rsidR="006C7FA3">
        <w:rPr>
          <w:rFonts w:cstheme="minorHAnsi"/>
          <w:sz w:val="24"/>
          <w:szCs w:val="24"/>
          <w:lang w:val="en-US"/>
        </w:rPr>
        <w:t>forest management</w:t>
      </w:r>
      <w:r w:rsidRPr="00247526" w:rsidR="00574A63">
        <w:rPr>
          <w:rFonts w:cstheme="minorHAnsi"/>
          <w:sz w:val="24"/>
          <w:szCs w:val="24"/>
          <w:lang w:val="en-US"/>
        </w:rPr>
        <w:t xml:space="preserve">. </w:t>
      </w:r>
      <w:r w:rsidRPr="00247526" w:rsidR="00B82C2E">
        <w:rPr>
          <w:rFonts w:cstheme="minorHAnsi"/>
          <w:sz w:val="24"/>
          <w:szCs w:val="24"/>
          <w:lang w:val="en-US"/>
        </w:rPr>
        <w:t xml:space="preserve">We think that all three aspects of sustainability </w:t>
      </w:r>
      <w:r w:rsidRPr="00247526" w:rsidR="00763F68">
        <w:rPr>
          <w:rFonts w:cstheme="minorHAnsi"/>
          <w:sz w:val="24"/>
          <w:szCs w:val="24"/>
          <w:lang w:val="en-US"/>
        </w:rPr>
        <w:t xml:space="preserve">should be included. </w:t>
      </w:r>
      <w:r w:rsidRPr="00247526" w:rsidR="00713FB0">
        <w:rPr>
          <w:rFonts w:cstheme="minorHAnsi"/>
          <w:sz w:val="24"/>
          <w:szCs w:val="24"/>
          <w:lang w:val="en-US"/>
        </w:rPr>
        <w:t xml:space="preserve">The strategy should be stand-alone from other </w:t>
      </w:r>
      <w:r w:rsidRPr="00247526" w:rsidR="00202328">
        <w:rPr>
          <w:rFonts w:cstheme="minorHAnsi"/>
          <w:sz w:val="24"/>
          <w:szCs w:val="24"/>
          <w:lang w:val="en-US"/>
        </w:rPr>
        <w:t>strategies.</w:t>
      </w:r>
      <w:r w:rsidRPr="00247526" w:rsidR="0063794F">
        <w:rPr>
          <w:rFonts w:cstheme="minorHAnsi"/>
          <w:sz w:val="24"/>
          <w:szCs w:val="24"/>
          <w:lang w:val="en-US"/>
        </w:rPr>
        <w:t xml:space="preserve"> </w:t>
      </w:r>
      <w:r w:rsidRPr="00247526" w:rsidR="00837985">
        <w:rPr>
          <w:rFonts w:cstheme="minorHAnsi"/>
          <w:sz w:val="24"/>
          <w:szCs w:val="24"/>
          <w:lang w:val="en-US"/>
        </w:rPr>
        <w:t xml:space="preserve">We do not agree that </w:t>
      </w:r>
      <w:r w:rsidRPr="00247526" w:rsidR="00991E87">
        <w:rPr>
          <w:rFonts w:cstheme="minorHAnsi"/>
          <w:sz w:val="24"/>
          <w:szCs w:val="24"/>
          <w:lang w:val="en-US"/>
        </w:rPr>
        <w:t xml:space="preserve">the strategy should be based on the Biodiversity strategy. </w:t>
      </w:r>
      <w:r w:rsidRPr="00247526" w:rsidR="00D15B04">
        <w:rPr>
          <w:rFonts w:cstheme="minorHAnsi"/>
          <w:sz w:val="24"/>
          <w:szCs w:val="24"/>
          <w:lang w:val="en-US"/>
        </w:rPr>
        <w:t xml:space="preserve">By doing so, only a minor part of all sustainability aspects is included. </w:t>
      </w:r>
    </w:p>
    <w:p w:rsidRPr="00247526" w:rsidR="0034341C" w:rsidP="00247526" w:rsidRDefault="0034341C" w14:paraId="7C2E8265" w14:textId="60BEF05D">
      <w:pPr>
        <w:rPr>
          <w:rFonts w:cstheme="minorHAnsi"/>
          <w:color w:val="3B3838" w:themeColor="background2" w:themeShade="40"/>
          <w:sz w:val="24"/>
          <w:szCs w:val="24"/>
          <w:lang w:val="en-US" w:eastAsia="en-GB"/>
        </w:rPr>
      </w:pPr>
      <w:r w:rsidRPr="00247526">
        <w:rPr>
          <w:rFonts w:cstheme="minorHAnsi"/>
          <w:color w:val="3B3838" w:themeColor="background2" w:themeShade="40"/>
          <w:sz w:val="24"/>
          <w:szCs w:val="24"/>
          <w:lang w:val="en-US" w:eastAsia="en-GB"/>
        </w:rPr>
        <w:t xml:space="preserve">The </w:t>
      </w:r>
      <w:r w:rsidRPr="00247526" w:rsidR="00807EAF">
        <w:rPr>
          <w:rFonts w:cstheme="minorHAnsi"/>
          <w:color w:val="3B3838" w:themeColor="background2" w:themeShade="40"/>
          <w:sz w:val="24"/>
          <w:szCs w:val="24"/>
          <w:lang w:val="en-US" w:eastAsia="en-GB"/>
        </w:rPr>
        <w:t>Strategy</w:t>
      </w:r>
      <w:r w:rsidRPr="00247526">
        <w:rPr>
          <w:rFonts w:cstheme="minorHAnsi"/>
          <w:color w:val="3B3838" w:themeColor="background2" w:themeShade="40"/>
          <w:sz w:val="24"/>
          <w:szCs w:val="24"/>
          <w:lang w:val="en-US" w:eastAsia="en-GB"/>
        </w:rPr>
        <w:t xml:space="preserve"> should be the key tool to make forest impacting policies work in the same direction. It should create an enabling framework conditions that does not hamper the implementation </w:t>
      </w:r>
      <w:r w:rsidRPr="00247526" w:rsidR="00707181">
        <w:rPr>
          <w:rFonts w:cstheme="minorHAnsi"/>
          <w:color w:val="3B3838" w:themeColor="background2" w:themeShade="40"/>
          <w:sz w:val="24"/>
          <w:szCs w:val="24"/>
          <w:lang w:val="en-US" w:eastAsia="en-GB"/>
        </w:rPr>
        <w:t>of sustainable</w:t>
      </w:r>
      <w:r w:rsidRPr="00247526">
        <w:rPr>
          <w:rFonts w:cstheme="minorHAnsi"/>
          <w:color w:val="3B3838" w:themeColor="background2" w:themeShade="40"/>
          <w:sz w:val="24"/>
          <w:szCs w:val="24"/>
          <w:lang w:val="en-US" w:eastAsia="en-GB"/>
        </w:rPr>
        <w:t xml:space="preserve"> forest management at national level which is a national competence. </w:t>
      </w:r>
    </w:p>
    <w:p w:rsidRPr="00247526" w:rsidR="007C5B6B" w:rsidP="00247526" w:rsidRDefault="0034341C" w14:paraId="71B1EB96" w14:textId="710DE4B8">
      <w:pPr>
        <w:rPr>
          <w:rFonts w:cstheme="minorHAnsi"/>
          <w:color w:val="3B3838" w:themeColor="background2" w:themeShade="40"/>
          <w:sz w:val="24"/>
          <w:szCs w:val="24"/>
          <w:lang w:val="en-US" w:eastAsia="en-GB"/>
        </w:rPr>
      </w:pPr>
      <w:r w:rsidRPr="00247526">
        <w:rPr>
          <w:rFonts w:cstheme="minorHAnsi"/>
          <w:color w:val="3B3838" w:themeColor="background2" w:themeShade="40"/>
          <w:sz w:val="24"/>
          <w:szCs w:val="24"/>
          <w:lang w:val="en-US" w:eastAsia="en-GB"/>
        </w:rPr>
        <w:t xml:space="preserve">The Roadmap is </w:t>
      </w:r>
      <w:r w:rsidRPr="00247526" w:rsidR="000823C7">
        <w:rPr>
          <w:rFonts w:cstheme="minorHAnsi"/>
          <w:color w:val="3B3838" w:themeColor="background2" w:themeShade="40"/>
          <w:sz w:val="24"/>
          <w:szCs w:val="24"/>
          <w:lang w:val="en-US" w:eastAsia="en-GB"/>
        </w:rPr>
        <w:t>ambitious,</w:t>
      </w:r>
      <w:r w:rsidRPr="00247526">
        <w:rPr>
          <w:rFonts w:cstheme="minorHAnsi"/>
          <w:color w:val="3B3838" w:themeColor="background2" w:themeShade="40"/>
          <w:sz w:val="24"/>
          <w:szCs w:val="24"/>
          <w:lang w:val="en-US" w:eastAsia="en-GB"/>
        </w:rPr>
        <w:t xml:space="preserve"> and it has many objectives. However, the legal basis for so many </w:t>
      </w:r>
      <w:r w:rsidRPr="00247526" w:rsidR="002F712B">
        <w:rPr>
          <w:rFonts w:cstheme="minorHAnsi"/>
          <w:color w:val="3B3838" w:themeColor="background2" w:themeShade="40"/>
          <w:sz w:val="24"/>
          <w:szCs w:val="24"/>
          <w:lang w:val="en-US" w:eastAsia="en-GB"/>
        </w:rPr>
        <w:t>various</w:t>
      </w:r>
      <w:r w:rsidRPr="00247526">
        <w:rPr>
          <w:rFonts w:cstheme="minorHAnsi"/>
          <w:color w:val="3B3838" w:themeColor="background2" w:themeShade="40"/>
          <w:sz w:val="24"/>
          <w:szCs w:val="24"/>
          <w:lang w:val="en-US" w:eastAsia="en-GB"/>
        </w:rPr>
        <w:t xml:space="preserve"> objectives is unclear. In the “problem that the initiative aims to tackle”, the roadmap does not mention directly forests as the producer of wood, which is the most climate friendly raw material.</w:t>
      </w:r>
      <w:r w:rsidRPr="00247526" w:rsidR="002F712B">
        <w:rPr>
          <w:rFonts w:cstheme="minorHAnsi"/>
          <w:color w:val="3B3838" w:themeColor="background2" w:themeShade="40"/>
          <w:sz w:val="24"/>
          <w:szCs w:val="24"/>
          <w:lang w:val="en-US" w:eastAsia="en-GB"/>
        </w:rPr>
        <w:t xml:space="preserve"> </w:t>
      </w:r>
      <w:r w:rsidRPr="00247526" w:rsidR="007C5B6B">
        <w:rPr>
          <w:rFonts w:cstheme="minorHAnsi"/>
          <w:color w:val="3B3838" w:themeColor="background2" w:themeShade="40"/>
          <w:sz w:val="24"/>
          <w:szCs w:val="24"/>
          <w:lang w:val="en-US" w:eastAsia="en-GB"/>
        </w:rPr>
        <w:t xml:space="preserve">The roadmap </w:t>
      </w:r>
      <w:r w:rsidRPr="00247526" w:rsidR="002F712B">
        <w:rPr>
          <w:rFonts w:cstheme="minorHAnsi"/>
          <w:color w:val="3B3838" w:themeColor="background2" w:themeShade="40"/>
          <w:sz w:val="24"/>
          <w:szCs w:val="24"/>
          <w:lang w:val="en-US" w:eastAsia="en-GB"/>
        </w:rPr>
        <w:t xml:space="preserve">also </w:t>
      </w:r>
      <w:r w:rsidRPr="00247526" w:rsidR="007C5B6B">
        <w:rPr>
          <w:rFonts w:cstheme="minorHAnsi"/>
          <w:color w:val="3B3838" w:themeColor="background2" w:themeShade="40"/>
          <w:sz w:val="24"/>
          <w:szCs w:val="24"/>
          <w:lang w:val="en-US" w:eastAsia="en-GB"/>
        </w:rPr>
        <w:t xml:space="preserve">needs to highlight the importance to maintain and strengthen motivation of forest owners and managers to manage their forests furthermore. </w:t>
      </w:r>
      <w:r w:rsidRPr="00247526" w:rsidR="00DF4668">
        <w:rPr>
          <w:rFonts w:cstheme="minorHAnsi"/>
          <w:color w:val="3B3838" w:themeColor="background2" w:themeShade="40"/>
          <w:sz w:val="24"/>
          <w:szCs w:val="24"/>
          <w:lang w:val="en-US" w:eastAsia="en-GB"/>
        </w:rPr>
        <w:t>Instead the</w:t>
      </w:r>
      <w:r w:rsidRPr="00247526" w:rsidR="00DF4668">
        <w:rPr>
          <w:rFonts w:cstheme="minorHAnsi"/>
          <w:sz w:val="24"/>
          <w:szCs w:val="24"/>
          <w:lang w:val="en-US"/>
        </w:rPr>
        <w:t xml:space="preserve"> good work the forest owner is doing </w:t>
      </w:r>
      <w:r w:rsidRPr="00247526" w:rsidR="001A384E">
        <w:rPr>
          <w:rFonts w:cstheme="minorHAnsi"/>
          <w:sz w:val="24"/>
          <w:szCs w:val="24"/>
          <w:lang w:val="en-US"/>
        </w:rPr>
        <w:t xml:space="preserve">every day </w:t>
      </w:r>
      <w:r w:rsidRPr="00247526" w:rsidR="00DF4668">
        <w:rPr>
          <w:rFonts w:cstheme="minorHAnsi"/>
          <w:sz w:val="24"/>
          <w:szCs w:val="24"/>
          <w:lang w:val="en-US"/>
        </w:rPr>
        <w:t xml:space="preserve">should be acknowledged. </w:t>
      </w:r>
      <w:r w:rsidRPr="00247526" w:rsidR="007C5B6B">
        <w:rPr>
          <w:rFonts w:cstheme="minorHAnsi"/>
          <w:color w:val="3B3838" w:themeColor="background2" w:themeShade="40"/>
          <w:sz w:val="24"/>
          <w:szCs w:val="24"/>
          <w:lang w:val="en-US" w:eastAsia="en-GB"/>
        </w:rPr>
        <w:t>Finally risk management should be incorporated in the management of forest areas.</w:t>
      </w:r>
      <w:r w:rsidRPr="00247526" w:rsidR="00F147F0">
        <w:rPr>
          <w:rFonts w:cstheme="minorHAnsi"/>
          <w:color w:val="3B3838" w:themeColor="background2" w:themeShade="40"/>
          <w:sz w:val="24"/>
          <w:szCs w:val="24"/>
          <w:lang w:val="en-US" w:eastAsia="en-GB"/>
        </w:rPr>
        <w:t xml:space="preserve"> </w:t>
      </w:r>
    </w:p>
    <w:p w:rsidRPr="00247526" w:rsidR="008A6EC2" w:rsidP="00247526" w:rsidRDefault="008A6EC2" w14:paraId="1B481DAB" w14:textId="0B53A9FB">
      <w:pPr>
        <w:rPr>
          <w:rFonts w:cstheme="minorHAnsi"/>
          <w:color w:val="3B3838" w:themeColor="background2" w:themeShade="40"/>
          <w:sz w:val="24"/>
          <w:szCs w:val="24"/>
          <w:lang w:val="en-US" w:eastAsia="en-GB"/>
        </w:rPr>
      </w:pPr>
      <w:r w:rsidRPr="00247526">
        <w:rPr>
          <w:rFonts w:cstheme="minorHAnsi"/>
          <w:color w:val="3B3838" w:themeColor="background2" w:themeShade="40"/>
          <w:sz w:val="24"/>
          <w:szCs w:val="24"/>
          <w:lang w:val="en-US" w:eastAsia="en-GB"/>
        </w:rPr>
        <w:t xml:space="preserve">We have strong concerns about the call “to foresee measures to avoid or correct unsustainable practices » which implies that forests are not sustainably managed. Clear definition of “unsustainable practices”  based on sound information should be provided before making such call. </w:t>
      </w:r>
    </w:p>
    <w:p w:rsidRPr="00247526" w:rsidR="008A6EC2" w:rsidP="00247526" w:rsidRDefault="008A6EC2" w14:paraId="787D1C4E" w14:textId="506D8A5E">
      <w:pPr>
        <w:rPr>
          <w:rFonts w:cstheme="minorHAnsi"/>
          <w:color w:val="3B3838" w:themeColor="background2" w:themeShade="40"/>
          <w:sz w:val="24"/>
          <w:szCs w:val="24"/>
          <w:lang w:val="en-US" w:eastAsia="en-GB"/>
        </w:rPr>
      </w:pPr>
      <w:r w:rsidRPr="00247526">
        <w:rPr>
          <w:rFonts w:cstheme="minorHAnsi"/>
          <w:color w:val="3B3838" w:themeColor="background2" w:themeShade="40"/>
          <w:sz w:val="24"/>
          <w:szCs w:val="24"/>
          <w:lang w:val="en-US" w:eastAsia="en-GB"/>
        </w:rPr>
        <w:lastRenderedPageBreak/>
        <w:t>We do not understand the call “to strive to decrease the loss of forest coverage” given that EU forest coverage has been increasing for decades</w:t>
      </w:r>
      <w:r w:rsidRPr="00247526" w:rsidR="001E2FE0">
        <w:rPr>
          <w:rFonts w:cstheme="minorHAnsi"/>
          <w:color w:val="3B3838" w:themeColor="background2" w:themeShade="40"/>
          <w:sz w:val="24"/>
          <w:szCs w:val="24"/>
          <w:lang w:val="en-US" w:eastAsia="en-GB"/>
        </w:rPr>
        <w:t xml:space="preserve">. </w:t>
      </w:r>
      <w:r w:rsidRPr="00247526">
        <w:rPr>
          <w:rFonts w:cstheme="minorHAnsi"/>
          <w:color w:val="3B3838" w:themeColor="background2" w:themeShade="40"/>
          <w:sz w:val="24"/>
          <w:szCs w:val="24"/>
          <w:lang w:val="en-US" w:eastAsia="en-GB"/>
        </w:rPr>
        <w:t xml:space="preserve">A definition of “last remaining primary and old growth forests who may need strict protection” should be provided </w:t>
      </w:r>
    </w:p>
    <w:p w:rsidRPr="00247526" w:rsidR="008A6EC2" w:rsidP="00247526" w:rsidRDefault="008A6EC2" w14:paraId="72B3DC50" w14:textId="77777777">
      <w:pPr>
        <w:rPr>
          <w:rFonts w:cstheme="minorHAnsi"/>
          <w:color w:val="3B3838" w:themeColor="background2" w:themeShade="40"/>
          <w:sz w:val="24"/>
          <w:szCs w:val="24"/>
          <w:lang w:val="en-US" w:eastAsia="en-GB"/>
        </w:rPr>
      </w:pPr>
    </w:p>
    <w:p w:rsidRPr="00247526" w:rsidR="008A6EC2" w:rsidP="00247526" w:rsidRDefault="00FE55A3" w14:paraId="438DA504" w14:textId="347A0F88">
      <w:pPr>
        <w:rPr>
          <w:rFonts w:cstheme="minorHAnsi"/>
          <w:color w:val="000000"/>
          <w:sz w:val="24"/>
          <w:szCs w:val="24"/>
          <w:lang w:val="en-US"/>
        </w:rPr>
      </w:pPr>
      <w:r w:rsidRPr="00247526">
        <w:rPr>
          <w:rFonts w:cstheme="minorHAnsi"/>
          <w:color w:val="000000"/>
          <w:sz w:val="24"/>
          <w:szCs w:val="24"/>
          <w:lang w:val="en-US"/>
        </w:rPr>
        <w:t>We would like to point out th</w:t>
      </w:r>
      <w:r w:rsidRPr="00247526" w:rsidR="00AA406F">
        <w:rPr>
          <w:rFonts w:cstheme="minorHAnsi"/>
          <w:color w:val="000000"/>
          <w:sz w:val="24"/>
          <w:szCs w:val="24"/>
          <w:lang w:val="en-US"/>
        </w:rPr>
        <w:t>e Co</w:t>
      </w:r>
      <w:r w:rsidR="00CB43F4">
        <w:rPr>
          <w:rFonts w:cstheme="minorHAnsi"/>
          <w:color w:val="000000"/>
          <w:sz w:val="24"/>
          <w:szCs w:val="24"/>
          <w:lang w:val="en-US"/>
        </w:rPr>
        <w:t>m</w:t>
      </w:r>
      <w:r w:rsidRPr="00247526" w:rsidR="008A6EC2">
        <w:rPr>
          <w:rFonts w:cstheme="minorHAnsi"/>
          <w:sz w:val="24"/>
          <w:szCs w:val="24"/>
          <w:lang w:val="en-US" w:eastAsia="en-GB"/>
        </w:rPr>
        <w:t>mission to build on Council conclusions (11/11/20) European Parliament Resolution (8/10/20) which are calling to take a holistic approach to address forests and their multifunctionality, to build on SFM as defined under Forest Europe and to respect the distribution of competences between the EU and Member States</w:t>
      </w:r>
    </w:p>
    <w:p w:rsidRPr="00FA1F99" w:rsidR="008A6EC2" w:rsidP="008A6EC2" w:rsidRDefault="008A6EC2" w14:paraId="2C006A23" w14:textId="77777777">
      <w:pPr>
        <w:pStyle w:val="Liststycke"/>
        <w:autoSpaceDE w:val="0"/>
        <w:autoSpaceDN w:val="0"/>
        <w:adjustRightInd w:val="0"/>
        <w:rPr>
          <w:rFonts w:ascii="Calibri" w:hAnsi="Calibri" w:cs="Calibri"/>
          <w:color w:val="3B3838" w:themeColor="background2" w:themeShade="40"/>
          <w:sz w:val="22"/>
          <w:szCs w:val="22"/>
          <w:lang w:val="en-GB" w:eastAsia="en-GB"/>
        </w:rPr>
      </w:pPr>
    </w:p>
    <w:p w:rsidRPr="008A6EC2" w:rsidR="008A6EC2" w:rsidP="001A384E" w:rsidRDefault="008A6EC2" w14:paraId="3D0C488D" w14:textId="77777777">
      <w:pPr>
        <w:jc w:val="both"/>
        <w:rPr>
          <w:lang w:val="en-GB"/>
        </w:rPr>
      </w:pPr>
    </w:p>
    <w:p w:rsidRPr="008E38D7" w:rsidR="008E38D7" w:rsidRDefault="008E38D7" w14:paraId="639B8347" w14:textId="77777777">
      <w:pPr>
        <w:rPr>
          <w:lang w:val="en-US"/>
        </w:rPr>
      </w:pPr>
    </w:p>
    <w:sectPr w:rsidRPr="008E38D7" w:rsidR="008E38D7" w:rsidSect="00A9100F">
      <w:headerReference w:type="first" r:id="rId10"/>
      <w:pgSz w:w="11906" w:h="16838" w:orient="portrait" w:code="9"/>
      <w:pgMar w:top="2268" w:right="1418" w:bottom="1418" w:left="1418" w:header="96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E3C4F" w:rsidP="008E38D7" w:rsidRDefault="003E3C4F" w14:paraId="369020EA" w14:textId="77777777">
      <w:pPr>
        <w:spacing w:after="0" w:line="240" w:lineRule="auto"/>
      </w:pPr>
      <w:r>
        <w:separator/>
      </w:r>
    </w:p>
  </w:endnote>
  <w:endnote w:type="continuationSeparator" w:id="0">
    <w:p w:rsidR="003E3C4F" w:rsidP="008E38D7" w:rsidRDefault="003E3C4F" w14:paraId="35D5A71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E3C4F" w:rsidP="008E38D7" w:rsidRDefault="003E3C4F" w14:paraId="60C01AF1" w14:textId="77777777">
      <w:pPr>
        <w:spacing w:after="0" w:line="240" w:lineRule="auto"/>
      </w:pPr>
      <w:r>
        <w:separator/>
      </w:r>
    </w:p>
  </w:footnote>
  <w:footnote w:type="continuationSeparator" w:id="0">
    <w:p w:rsidR="003E3C4F" w:rsidP="008E38D7" w:rsidRDefault="003E3C4F" w14:paraId="747B661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455A" w:rsidP="00C6455A" w:rsidRDefault="00C6455A" w14:paraId="34210078" w14:textId="7A41051B">
    <w:pPr>
      <w:pStyle w:val="Sidhuvud"/>
      <w:jc w:val="right"/>
      <w:rPr>
        <w:lang w:val="en-US"/>
      </w:rPr>
    </w:pPr>
    <w:r w:rsidRPr="000E0828">
      <w:rPr>
        <w:lang w:val="en-US"/>
      </w:rPr>
      <w:t>Swedish Wood</w:t>
    </w:r>
    <w:r w:rsidRPr="000E0828" w:rsidR="000E0828">
      <w:rPr>
        <w:lang w:val="en-US"/>
      </w:rPr>
      <w:t>-Fuel Association</w:t>
    </w:r>
    <w:r w:rsidRPr="000E0828" w:rsidR="000E0828">
      <w:rPr>
        <w:lang w:val="en-US"/>
      </w:rPr>
      <w:br/>
    </w:r>
    <w:r w:rsidRPr="000E0828" w:rsidR="000E0828">
      <w:rPr>
        <w:lang w:val="en-US"/>
      </w:rPr>
      <w:t>So</w:t>
    </w:r>
    <w:r w:rsidR="000E0828">
      <w:rPr>
        <w:lang w:val="en-US"/>
      </w:rPr>
      <w:t>fia Backéus</w:t>
    </w:r>
  </w:p>
  <w:p w:rsidRPr="000E0828" w:rsidR="002531B7" w:rsidP="00C6455A" w:rsidRDefault="002531B7" w14:paraId="2B6DC449" w14:textId="21B76AB9">
    <w:pPr>
      <w:pStyle w:val="Sidhuvud"/>
      <w:jc w:val="right"/>
      <w:rPr>
        <w:lang w:val="en-US"/>
      </w:rPr>
    </w:pPr>
    <w:r>
      <w:rPr>
        <w:lang w:val="en-US"/>
      </w:rPr>
      <w:t>2020-12-04</w:t>
    </w:r>
  </w:p>
  <w:p w:rsidRPr="000E0828" w:rsidR="00C6455A" w:rsidRDefault="00C6455A" w14:paraId="7EDFCA21" w14:textId="77777777">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C37BF"/>
    <w:multiLevelType w:val="hybridMultilevel"/>
    <w:tmpl w:val="67CEAE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9396186"/>
    <w:multiLevelType w:val="hybridMultilevel"/>
    <w:tmpl w:val="2570C582"/>
    <w:lvl w:ilvl="0" w:tplc="5E266DB4">
      <w:numFmt w:val="bullet"/>
      <w:lvlText w:val="-"/>
      <w:lvlJc w:val="left"/>
      <w:pPr>
        <w:ind w:left="720" w:hanging="360"/>
      </w:pPr>
      <w:rPr>
        <w:rFonts w:hint="default" w:ascii="Arial" w:hAnsi="Arial" w:cs="Arial" w:eastAsiaTheme="minorHAnsi"/>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proofState w:spelling="clean" w:grammar="dirty"/>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8D7"/>
    <w:rsid w:val="00003A02"/>
    <w:rsid w:val="00042512"/>
    <w:rsid w:val="000823C7"/>
    <w:rsid w:val="000C1CE4"/>
    <w:rsid w:val="000C4F33"/>
    <w:rsid w:val="000E0828"/>
    <w:rsid w:val="001276FB"/>
    <w:rsid w:val="001367FC"/>
    <w:rsid w:val="001A384E"/>
    <w:rsid w:val="001C500B"/>
    <w:rsid w:val="001E2FE0"/>
    <w:rsid w:val="00202328"/>
    <w:rsid w:val="00234A8B"/>
    <w:rsid w:val="00247526"/>
    <w:rsid w:val="002531B7"/>
    <w:rsid w:val="002B5E8C"/>
    <w:rsid w:val="002F4A59"/>
    <w:rsid w:val="002F712B"/>
    <w:rsid w:val="0034341C"/>
    <w:rsid w:val="003560CD"/>
    <w:rsid w:val="00396035"/>
    <w:rsid w:val="003D3361"/>
    <w:rsid w:val="003E3C4F"/>
    <w:rsid w:val="003F3840"/>
    <w:rsid w:val="004165F0"/>
    <w:rsid w:val="00423B08"/>
    <w:rsid w:val="00574A63"/>
    <w:rsid w:val="005B35E6"/>
    <w:rsid w:val="0063794F"/>
    <w:rsid w:val="006C57D2"/>
    <w:rsid w:val="006C7FA3"/>
    <w:rsid w:val="006E774E"/>
    <w:rsid w:val="006F24AB"/>
    <w:rsid w:val="00707181"/>
    <w:rsid w:val="00713FB0"/>
    <w:rsid w:val="00763F68"/>
    <w:rsid w:val="00795FC1"/>
    <w:rsid w:val="007A109F"/>
    <w:rsid w:val="007C5B6B"/>
    <w:rsid w:val="00807EAF"/>
    <w:rsid w:val="00837985"/>
    <w:rsid w:val="008A6EC2"/>
    <w:rsid w:val="008E38D7"/>
    <w:rsid w:val="00940153"/>
    <w:rsid w:val="00991E87"/>
    <w:rsid w:val="009B5D75"/>
    <w:rsid w:val="00A07AA8"/>
    <w:rsid w:val="00A60C49"/>
    <w:rsid w:val="00A97953"/>
    <w:rsid w:val="00AA406F"/>
    <w:rsid w:val="00B3798F"/>
    <w:rsid w:val="00B82C2E"/>
    <w:rsid w:val="00BE1DEB"/>
    <w:rsid w:val="00BF7EDA"/>
    <w:rsid w:val="00C6455A"/>
    <w:rsid w:val="00CB43F4"/>
    <w:rsid w:val="00D15B04"/>
    <w:rsid w:val="00D6100F"/>
    <w:rsid w:val="00DC1046"/>
    <w:rsid w:val="00DF4668"/>
    <w:rsid w:val="00E501A9"/>
    <w:rsid w:val="00E537E1"/>
    <w:rsid w:val="00E64738"/>
    <w:rsid w:val="00ED0A5A"/>
    <w:rsid w:val="00F147F0"/>
    <w:rsid w:val="00FA4D1D"/>
    <w:rsid w:val="00FE55A3"/>
    <w:rsid w:val="00FE6FE8"/>
    <w:rsid w:val="461F9C2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55A82"/>
  <w15:chartTrackingRefBased/>
  <w15:docId w15:val="{3CD7FD6C-1AE3-4C55-BC6F-6741E35CB9C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E38D7"/>
    <w:pPr>
      <w:spacing w:after="200" w:line="288" w:lineRule="auto"/>
    </w:pPr>
    <w:rPr>
      <w:rFonts w:eastAsiaTheme="minorEastAsia"/>
      <w:sz w:val="20"/>
      <w:szCs w:val="20"/>
    </w:rPr>
  </w:style>
  <w:style w:type="paragraph" w:styleId="Rubrik2">
    <w:name w:val="heading 2"/>
    <w:basedOn w:val="Normal"/>
    <w:next w:val="Normal"/>
    <w:link w:val="Rubrik2Char"/>
    <w:uiPriority w:val="9"/>
    <w:qFormat/>
    <w:rsid w:val="008E38D7"/>
    <w:pPr>
      <w:keepNext/>
      <w:keepLines/>
      <w:spacing w:before="120" w:after="0"/>
      <w:outlineLvl w:val="1"/>
    </w:pPr>
    <w:rPr>
      <w:rFonts w:asciiTheme="majorHAnsi" w:hAnsiTheme="majorHAnsi" w:eastAsiaTheme="majorEastAsia" w:cstheme="majorBidi"/>
      <w:b/>
      <w:bCs/>
      <w:sz w:val="24"/>
      <w:szCs w:val="28"/>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2Char" w:customStyle="1">
    <w:name w:val="Rubrik 2 Char"/>
    <w:basedOn w:val="Standardstycketeckensnitt"/>
    <w:link w:val="Rubrik2"/>
    <w:uiPriority w:val="9"/>
    <w:rsid w:val="008E38D7"/>
    <w:rPr>
      <w:rFonts w:asciiTheme="majorHAnsi" w:hAnsiTheme="majorHAnsi" w:eastAsiaTheme="majorEastAsia" w:cstheme="majorBidi"/>
      <w:b/>
      <w:bCs/>
      <w:sz w:val="24"/>
      <w:szCs w:val="28"/>
    </w:rPr>
  </w:style>
  <w:style w:type="paragraph" w:styleId="Sidhuvud">
    <w:name w:val="header"/>
    <w:basedOn w:val="Normal"/>
    <w:link w:val="SidhuvudChar"/>
    <w:uiPriority w:val="99"/>
    <w:rsid w:val="008E38D7"/>
    <w:pPr>
      <w:tabs>
        <w:tab w:val="center" w:pos="4536"/>
        <w:tab w:val="right" w:pos="9072"/>
      </w:tabs>
      <w:spacing w:after="0" w:line="240" w:lineRule="auto"/>
    </w:pPr>
    <w:rPr>
      <w:rFonts w:asciiTheme="majorHAnsi" w:hAnsiTheme="majorHAnsi"/>
      <w:sz w:val="18"/>
    </w:rPr>
  </w:style>
  <w:style w:type="character" w:styleId="SidhuvudChar" w:customStyle="1">
    <w:name w:val="Sidhuvud Char"/>
    <w:basedOn w:val="Standardstycketeckensnitt"/>
    <w:link w:val="Sidhuvud"/>
    <w:uiPriority w:val="99"/>
    <w:rsid w:val="008E38D7"/>
    <w:rPr>
      <w:rFonts w:asciiTheme="majorHAnsi" w:hAnsiTheme="majorHAnsi" w:eastAsiaTheme="minorEastAsia"/>
      <w:sz w:val="18"/>
      <w:szCs w:val="20"/>
    </w:rPr>
  </w:style>
  <w:style w:type="paragraph" w:styleId="Sidfot">
    <w:name w:val="footer"/>
    <w:basedOn w:val="Normal"/>
    <w:link w:val="SidfotChar"/>
    <w:uiPriority w:val="99"/>
    <w:rsid w:val="008E38D7"/>
    <w:pPr>
      <w:tabs>
        <w:tab w:val="center" w:pos="4536"/>
        <w:tab w:val="right" w:pos="9072"/>
      </w:tabs>
      <w:spacing w:after="0" w:line="240" w:lineRule="auto"/>
    </w:pPr>
    <w:rPr>
      <w:rFonts w:asciiTheme="majorHAnsi" w:hAnsiTheme="majorHAnsi"/>
      <w:sz w:val="16"/>
    </w:rPr>
  </w:style>
  <w:style w:type="character" w:styleId="SidfotChar" w:customStyle="1">
    <w:name w:val="Sidfot Char"/>
    <w:basedOn w:val="Standardstycketeckensnitt"/>
    <w:link w:val="Sidfot"/>
    <w:uiPriority w:val="99"/>
    <w:rsid w:val="008E38D7"/>
    <w:rPr>
      <w:rFonts w:asciiTheme="majorHAnsi" w:hAnsiTheme="majorHAnsi" w:eastAsiaTheme="minorEastAsia"/>
      <w:sz w:val="16"/>
      <w:szCs w:val="20"/>
    </w:rPr>
  </w:style>
  <w:style w:type="paragraph" w:styleId="Fotnotstext">
    <w:name w:val="footnote text"/>
    <w:basedOn w:val="Normal"/>
    <w:link w:val="FotnotstextChar"/>
    <w:rsid w:val="008E38D7"/>
    <w:pPr>
      <w:spacing w:after="0" w:line="240" w:lineRule="auto"/>
    </w:pPr>
  </w:style>
  <w:style w:type="character" w:styleId="FotnotstextChar" w:customStyle="1">
    <w:name w:val="Fotnotstext Char"/>
    <w:basedOn w:val="Standardstycketeckensnitt"/>
    <w:link w:val="Fotnotstext"/>
    <w:rsid w:val="008E38D7"/>
    <w:rPr>
      <w:rFonts w:eastAsiaTheme="minorEastAsia"/>
      <w:sz w:val="20"/>
      <w:szCs w:val="20"/>
    </w:rPr>
  </w:style>
  <w:style w:type="character" w:styleId="Fotnotsreferens">
    <w:name w:val="footnote reference"/>
    <w:basedOn w:val="Standardstycketeckensnitt"/>
    <w:rsid w:val="008E38D7"/>
    <w:rPr>
      <w:vertAlign w:val="superscript"/>
    </w:rPr>
  </w:style>
  <w:style w:type="table" w:styleId="Tabellrutnt">
    <w:name w:val="Table Grid"/>
    <w:basedOn w:val="Normaltabell"/>
    <w:uiPriority w:val="39"/>
    <w:rsid w:val="008E38D7"/>
    <w:pPr>
      <w:spacing w:after="0" w:line="240" w:lineRule="auto"/>
    </w:pPr>
    <w:rPr>
      <w:rFonts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stycke">
    <w:name w:val="List Paragraph"/>
    <w:basedOn w:val="Normal"/>
    <w:autoRedefine/>
    <w:uiPriority w:val="34"/>
    <w:qFormat/>
    <w:rsid w:val="008E38D7"/>
    <w:pPr>
      <w:tabs>
        <w:tab w:val="num" w:pos="170"/>
      </w:tabs>
      <w:spacing w:after="0" w:line="240" w:lineRule="auto"/>
      <w:ind w:left="170" w:hanging="170"/>
      <w:contextualSpacing/>
    </w:pPr>
    <w:rPr>
      <w:rFonts w:ascii="Times New Roman" w:hAnsi="Times New Roman" w:eastAsia="Times New Roman" w:cs="Times New Roman"/>
      <w:color w:val="00564A"/>
      <w:sz w:val="24"/>
      <w:szCs w:val="24"/>
      <w:lang w:val="de-DE"/>
    </w:rPr>
  </w:style>
  <w:style w:type="paragraph" w:styleId="Normalwebb">
    <w:name w:val="Normal (Web)"/>
    <w:basedOn w:val="Normal"/>
    <w:uiPriority w:val="99"/>
    <w:unhideWhenUsed/>
    <w:rsid w:val="008E38D7"/>
    <w:pPr>
      <w:spacing w:before="100" w:beforeAutospacing="1" w:after="100" w:afterAutospacing="1" w:line="240" w:lineRule="auto"/>
    </w:pPr>
    <w:rPr>
      <w:rFonts w:ascii="Times New Roman" w:hAnsi="Times New Roman" w:eastAsia="Times New Roman" w:cs="Times New Roman"/>
      <w:sz w:val="24"/>
      <w:szCs w:val="24"/>
      <w:lang w:val="en-US" w:eastAsia="en-GB"/>
    </w:rPr>
  </w:style>
  <w:style w:type="paragraph" w:styleId="Default" w:customStyle="1">
    <w:name w:val="Default"/>
    <w:rsid w:val="008E38D7"/>
    <w:pPr>
      <w:autoSpaceDE w:val="0"/>
      <w:autoSpaceDN w:val="0"/>
      <w:adjustRightInd w:val="0"/>
      <w:spacing w:after="0" w:line="240" w:lineRule="auto"/>
    </w:pPr>
    <w:rPr>
      <w:rFonts w:ascii="Times New Roman" w:hAnsi="Times New Roman" w:cs="Times New Roman"/>
      <w:color w:val="000000"/>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3851CE8D1805540AF46637A6254BFFF" ma:contentTypeVersion="6" ma:contentTypeDescription="Skapa ett nytt dokument." ma:contentTypeScope="" ma:versionID="71398a361636d7738f8257ab58c70744">
  <xsd:schema xmlns:xsd="http://www.w3.org/2001/XMLSchema" xmlns:xs="http://www.w3.org/2001/XMLSchema" xmlns:p="http://schemas.microsoft.com/office/2006/metadata/properties" xmlns:ns2="7af3bbc0-317c-4bd3-a4b9-ef7147213966" xmlns:ns3="82fb4e87-e813-4d52-bb5c-da9cad2d8c6f" targetNamespace="http://schemas.microsoft.com/office/2006/metadata/properties" ma:root="true" ma:fieldsID="24b02741d0603786883fc849700ecedb" ns2:_="" ns3:_="">
    <xsd:import namespace="7af3bbc0-317c-4bd3-a4b9-ef7147213966"/>
    <xsd:import namespace="82fb4e87-e813-4d52-bb5c-da9cad2d8c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3bbc0-317c-4bd3-a4b9-ef71472139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fb4e87-e813-4d52-bb5c-da9cad2d8c6f"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4579B5-090A-4C8C-BC50-ED2C2BF625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41F435-2038-4C9E-8D93-F15B9A4E958E}">
  <ds:schemaRefs>
    <ds:schemaRef ds:uri="http://schemas.microsoft.com/sharepoint/v3/contenttype/forms"/>
  </ds:schemaRefs>
</ds:datastoreItem>
</file>

<file path=customXml/itemProps3.xml><?xml version="1.0" encoding="utf-8"?>
<ds:datastoreItem xmlns:ds="http://schemas.openxmlformats.org/officeDocument/2006/customXml" ds:itemID="{F473E262-1102-4317-A3D2-A482D089F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3bbc0-317c-4bd3-a4b9-ef7147213966"/>
    <ds:schemaRef ds:uri="82fb4e87-e813-4d52-bb5c-da9cad2d8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Sofia Backéus</dc:creator>
  <keywords/>
  <dc:description/>
  <lastModifiedBy>Håkan Johansson</lastModifiedBy>
  <revision>7</revision>
  <dcterms:created xsi:type="dcterms:W3CDTF">2020-12-21T08:04:00.0000000Z</dcterms:created>
  <dcterms:modified xsi:type="dcterms:W3CDTF">2020-12-21T14:32:20.7832735Z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0x01010013851CE8D1805540AF46637A6254BFFF</vt:lpwstr>
  </property>
</Properties>
</file>